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tblInd w:w="108" w:type="dxa"/>
        <w:tblLook w:val="04A0" w:firstRow="1" w:lastRow="0" w:firstColumn="1" w:lastColumn="0" w:noHBand="0" w:noVBand="1"/>
      </w:tblPr>
      <w:tblGrid>
        <w:gridCol w:w="1967"/>
        <w:gridCol w:w="7873"/>
      </w:tblGrid>
      <w:tr w:rsidR="005B5141">
        <w:trPr>
          <w:trHeight w:val="612"/>
        </w:trPr>
        <w:tc>
          <w:tcPr>
            <w:tcW w:w="1967" w:type="dxa"/>
            <w:shd w:val="clear" w:color="auto" w:fill="auto"/>
          </w:tcPr>
          <w:p w:rsidR="005B5141" w:rsidRDefault="005B5141">
            <w:pPr>
              <w:pStyle w:val="10"/>
              <w:rPr>
                <w:rFonts w:ascii="Tms Rmn" w:hAnsi="Tms Rmn"/>
                <w:lang w:eastAsia="ru-RU"/>
              </w:rPr>
            </w:pPr>
          </w:p>
          <w:p w:rsidR="005B5141" w:rsidRDefault="005B514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7872" w:type="dxa"/>
            <w:shd w:val="clear" w:color="auto" w:fill="auto"/>
          </w:tcPr>
          <w:p w:rsidR="005B5141" w:rsidRDefault="00903A39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>Управление Пенсионного фонда</w:t>
            </w:r>
          </w:p>
          <w:p w:rsidR="005B5141" w:rsidRDefault="00903A39">
            <w:pPr>
              <w:jc w:val="center"/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Российской Федерации в </w:t>
            </w:r>
            <w:proofErr w:type="spellStart"/>
            <w:r>
              <w:rPr>
                <w:rFonts w:ascii="Calibri" w:hAnsi="Calibri" w:cs="Calibri"/>
                <w:b/>
                <w:sz w:val="32"/>
                <w:szCs w:val="32"/>
              </w:rPr>
              <w:t>г.Уссурийске</w:t>
            </w:r>
            <w:proofErr w:type="spellEnd"/>
            <w:r>
              <w:rPr>
                <w:rFonts w:ascii="Calibri" w:hAnsi="Calibri" w:cs="Calibri"/>
                <w:b/>
                <w:sz w:val="32"/>
                <w:szCs w:val="32"/>
              </w:rPr>
              <w:t xml:space="preserve"> Приморского края (межрайонное)</w:t>
            </w:r>
          </w:p>
          <w:p w:rsidR="005B5141" w:rsidRDefault="005B5141">
            <w:pPr>
              <w:jc w:val="both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</w:tbl>
    <w:p w:rsidR="005B5141" w:rsidRDefault="00903A39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-1239520</wp:posOffset>
            </wp:positionV>
            <wp:extent cx="1446530" cy="14738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5141" w:rsidRDefault="005B5141">
      <w:pPr>
        <w:rPr>
          <w:b/>
          <w:sz w:val="26"/>
          <w:szCs w:val="26"/>
        </w:rPr>
      </w:pPr>
    </w:p>
    <w:p w:rsidR="005B5141" w:rsidRDefault="005B5141"/>
    <w:p w:rsidR="005B5141" w:rsidRDefault="00903A39">
      <w:pPr>
        <w:spacing w:after="200" w:line="276" w:lineRule="auto"/>
        <w:jc w:val="center"/>
      </w:pPr>
      <w:r>
        <w:rPr>
          <w:rFonts w:ascii="Calibri" w:hAnsi="Calibri" w:cs="Calibri"/>
          <w:b/>
          <w:bCs/>
        </w:rPr>
        <w:t xml:space="preserve">Об изменениях </w:t>
      </w:r>
      <w:r>
        <w:rPr>
          <w:rFonts w:ascii="Calibri" w:hAnsi="Calibri" w:cs="Calibri"/>
          <w:b/>
          <w:bCs/>
        </w:rPr>
        <w:t>в программе материнского капитала в 2021 году</w:t>
      </w:r>
    </w:p>
    <w:p w:rsidR="005B5141" w:rsidRDefault="00903A39">
      <w:r>
        <w:t>19 января</w:t>
      </w:r>
      <w:r>
        <w:t xml:space="preserve"> 2021</w:t>
      </w:r>
      <w:r>
        <w:t xml:space="preserve"> года                                                                                              с. Михайловка</w:t>
      </w:r>
    </w:p>
    <w:p w:rsidR="005B5141" w:rsidRDefault="005B5141">
      <w:pPr>
        <w:rPr>
          <w:sz w:val="26"/>
          <w:szCs w:val="26"/>
        </w:rPr>
      </w:pPr>
    </w:p>
    <w:p w:rsidR="005B5141" w:rsidRDefault="00903A39">
      <w:pPr>
        <w:spacing w:line="276" w:lineRule="auto"/>
        <w:jc w:val="both"/>
      </w:pPr>
      <w:r>
        <w:tab/>
        <w:t xml:space="preserve">ГУ-УПФ РФ в </w:t>
      </w:r>
      <w:proofErr w:type="spellStart"/>
      <w:r>
        <w:t>г.Уссурийске</w:t>
      </w:r>
      <w:proofErr w:type="spellEnd"/>
      <w:r>
        <w:t xml:space="preserve"> Приморского края (межрайонное) информирует, что</w:t>
      </w:r>
      <w:r>
        <w:rPr>
          <w:rFonts w:eastAsia="Calibri" w:cs="Calibri"/>
          <w:i/>
        </w:rPr>
        <w:t xml:space="preserve">        </w:t>
      </w:r>
    </w:p>
    <w:p w:rsidR="005B5141" w:rsidRDefault="00903A39">
      <w:pPr>
        <w:jc w:val="both"/>
        <w:rPr>
          <w:rFonts w:cs="Calibri"/>
        </w:rPr>
      </w:pPr>
      <w:r>
        <w:rPr>
          <w:rFonts w:eastAsia="Calibri" w:cs="Calibri"/>
        </w:rPr>
        <w:t>с</w:t>
      </w:r>
      <w:r>
        <w:rPr>
          <w:rFonts w:cs="Calibri"/>
        </w:rPr>
        <w:t xml:space="preserve"> января 2021 года</w:t>
      </w:r>
      <w:r>
        <w:rPr>
          <w:rFonts w:cs="Calibri"/>
        </w:rPr>
        <w:t xml:space="preserve"> материнский капитал проиндексирован на 3,7%. </w:t>
      </w:r>
    </w:p>
    <w:p w:rsidR="005B5141" w:rsidRDefault="00903A39">
      <w:pPr>
        <w:jc w:val="both"/>
        <w:rPr>
          <w:rFonts w:cs="Calibri"/>
        </w:rPr>
      </w:pPr>
      <w:r>
        <w:rPr>
          <w:rFonts w:eastAsia="Calibri" w:cs="Calibri"/>
        </w:rPr>
        <w:t xml:space="preserve">         </w:t>
      </w:r>
      <w:r>
        <w:rPr>
          <w:rFonts w:cs="Calibri"/>
        </w:rPr>
        <w:t xml:space="preserve">Материнский капитал на первого ребенка </w:t>
      </w:r>
      <w:r>
        <w:rPr>
          <w:rFonts w:cs="Calibri"/>
        </w:rPr>
        <w:t>составляет 483881, 83 рубля. Такая же сумма полагается семьям с двумя детьми, если второй ребенок появился до 2020 года, а родители еще не оформляли либо не исп</w:t>
      </w:r>
      <w:r>
        <w:rPr>
          <w:rFonts w:cs="Calibri"/>
        </w:rPr>
        <w:t>ользовали сертификат.</w:t>
      </w:r>
    </w:p>
    <w:p w:rsidR="005B5141" w:rsidRDefault="00903A39">
      <w:pPr>
        <w:jc w:val="both"/>
        <w:rPr>
          <w:rFonts w:cs="Calibri"/>
        </w:rPr>
      </w:pPr>
      <w:r>
        <w:rPr>
          <w:rFonts w:eastAsia="Calibri" w:cs="Calibri"/>
        </w:rPr>
        <w:t xml:space="preserve">        </w:t>
      </w:r>
      <w:r>
        <w:rPr>
          <w:rFonts w:cs="Calibri"/>
        </w:rPr>
        <w:t>Размер повышенного материнского капитала, который дается, если оба ребенка появились с 2020 года, составляет теперь 639431,83 рубля. Для родителей, которые сначала получили капитал на первого ребенка, а затем родили или усынов</w:t>
      </w:r>
      <w:r>
        <w:rPr>
          <w:rFonts w:cs="Calibri"/>
        </w:rPr>
        <w:t xml:space="preserve">или еще одного ребенка, объем господдержки дополнительно увеличивается. С нового года сумма такой прибавки к материнскому капиталу за счет индексации выросла до 155 550 рублей. При рождении или усыновлении </w:t>
      </w:r>
      <w:proofErr w:type="gramStart"/>
      <w:r>
        <w:rPr>
          <w:rFonts w:cs="Calibri"/>
        </w:rPr>
        <w:t>второго</w:t>
      </w:r>
      <w:proofErr w:type="gramEnd"/>
      <w:r>
        <w:rPr>
          <w:rFonts w:cs="Calibri"/>
        </w:rPr>
        <w:t xml:space="preserve"> или последующего ребенка, начиная с 1 января 2020 года (в случае если ранее право на </w:t>
      </w:r>
      <w:proofErr w:type="spellStart"/>
      <w:r>
        <w:rPr>
          <w:rFonts w:cs="Calibri"/>
        </w:rPr>
        <w:t>маткапитал</w:t>
      </w:r>
      <w:proofErr w:type="spellEnd"/>
      <w:r>
        <w:rPr>
          <w:rFonts w:cs="Calibri"/>
        </w:rPr>
        <w:t xml:space="preserve"> не возникало), размер материнского капитала составит 639 431 руб. 83 коп.</w:t>
      </w:r>
      <w:bookmarkStart w:id="0" w:name="_GoBack"/>
      <w:bookmarkEnd w:id="0"/>
    </w:p>
    <w:p w:rsidR="005B5141" w:rsidRDefault="00903A39">
      <w:pPr>
        <w:jc w:val="both"/>
        <w:rPr>
          <w:rFonts w:cs="Calibri"/>
        </w:rPr>
      </w:pPr>
      <w:r>
        <w:rPr>
          <w:rFonts w:eastAsia="Calibri" w:cs="Calibri"/>
        </w:rPr>
        <w:t xml:space="preserve">        </w:t>
      </w:r>
      <w:r>
        <w:rPr>
          <w:rFonts w:cs="Calibri"/>
        </w:rPr>
        <w:t>Средства семей, которые пока не полностью израсходовали материнский кап</w:t>
      </w:r>
      <w:r>
        <w:rPr>
          <w:rFonts w:cs="Calibri"/>
        </w:rPr>
        <w:t>итал, также были проиндексированы в январе.</w:t>
      </w:r>
    </w:p>
    <w:p w:rsidR="005B5141" w:rsidRDefault="00903A39">
      <w:pPr>
        <w:jc w:val="both"/>
      </w:pPr>
      <w:r>
        <w:rPr>
          <w:rFonts w:eastAsia="Calibri" w:cs="Calibri"/>
        </w:rPr>
        <w:t xml:space="preserve">        </w:t>
      </w:r>
      <w:r>
        <w:rPr>
          <w:rFonts w:cs="Calibri"/>
        </w:rPr>
        <w:t>Начиная с этого года, оформление материнского капитала и распоряжение его средствами происходит быстрее. На выдачу сертификата теперь отводится не более пяти рабочих дней вместо прежних пятнадцати, на рас</w:t>
      </w:r>
      <w:r>
        <w:rPr>
          <w:rFonts w:cs="Calibri"/>
        </w:rPr>
        <w:t>смотрение заявления о распоряжении средствами – не больше десяти рабочих дней вместо одного месяца. В отдельных случаях новые сроки по программе могут увеличиваться. Например, если ведомства вовремя не представляют сведения по запросам ПФР, допускается офо</w:t>
      </w:r>
      <w:r>
        <w:rPr>
          <w:rFonts w:cs="Calibri"/>
        </w:rPr>
        <w:t>рмление сертификата в течение пятнадцати рабочих дней. Если ведомство или владелец сертификата не представили в фонд необходимые документы и сведения, решение о распоряжении средствами может быть принято в течение двадцати рабочих дней.</w:t>
      </w:r>
    </w:p>
    <w:p w:rsidR="005B5141" w:rsidRDefault="00903A39">
      <w:pPr>
        <w:ind w:firstLine="540"/>
        <w:jc w:val="both"/>
      </w:pPr>
      <w:r>
        <w:rPr>
          <w:rFonts w:cs="Calibri"/>
        </w:rPr>
        <w:t>Сокращение сроков с</w:t>
      </w:r>
      <w:r>
        <w:rPr>
          <w:rFonts w:cs="Calibri"/>
        </w:rPr>
        <w:t xml:space="preserve">тало еще одним шагом в развитии программы материнского капитала. Ранее, чтобы семьи не только быстрее получали финансовую поддержку, но и не тратили усилия на оформление капитала, Пенсионный фонд начал </w:t>
      </w:r>
      <w:proofErr w:type="spellStart"/>
      <w:r>
        <w:rPr>
          <w:rFonts w:cs="Calibri"/>
        </w:rPr>
        <w:t>проактивно</w:t>
      </w:r>
      <w:proofErr w:type="spellEnd"/>
      <w:r>
        <w:rPr>
          <w:rFonts w:cs="Calibri"/>
        </w:rPr>
        <w:t xml:space="preserve"> выдавать сертификаты МСК. После появления р</w:t>
      </w:r>
      <w:r>
        <w:rPr>
          <w:rFonts w:cs="Calibri"/>
        </w:rPr>
        <w:t>ебенка сертификат оформляется автоматически, без заявления, чтобы семья могла сразу направлять средства на выбранные цели, минуя дополнительные шаги. Все необходимое для этого фонд делает самостоятельно.</w:t>
      </w:r>
    </w:p>
    <w:p w:rsidR="005B5141" w:rsidRDefault="00903A39">
      <w:pPr>
        <w:ind w:firstLine="540"/>
        <w:jc w:val="both"/>
        <w:rPr>
          <w:rFonts w:cs="Calibri"/>
        </w:rPr>
      </w:pPr>
      <w:r>
        <w:rPr>
          <w:rFonts w:cs="Calibri"/>
        </w:rPr>
        <w:t>С прошлого года также значительно упростилась процед</w:t>
      </w:r>
      <w:r>
        <w:rPr>
          <w:rFonts w:cs="Calibri"/>
        </w:rPr>
        <w:t>ура распоряжения материнским капиталом. Например, подать заявление на самое востребованное направление программы – покупку или строительство жилья с привлечением кредитных средств – стало возможным непосредственно в банке, в котором открывается кредит. Так</w:t>
      </w:r>
      <w:r>
        <w:rPr>
          <w:rFonts w:cs="Calibri"/>
        </w:rPr>
        <w:t xml:space="preserve">ое заявление принимается в банках, заключивших соглашения с Пенсионным фондом.        </w:t>
      </w:r>
    </w:p>
    <w:p w:rsidR="005B5141" w:rsidRDefault="005B5141">
      <w:pPr>
        <w:spacing w:line="276" w:lineRule="auto"/>
        <w:jc w:val="both"/>
      </w:pPr>
    </w:p>
    <w:p w:rsidR="005B5141" w:rsidRDefault="00903A39">
      <w:pPr>
        <w:pStyle w:val="ab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>
        <w:t xml:space="preserve"> Руководитель клиентской службы (на правах отдела) в       </w:t>
      </w:r>
    </w:p>
    <w:p w:rsidR="005B5141" w:rsidRDefault="00903A39">
      <w:pPr>
        <w:pStyle w:val="ab"/>
        <w:jc w:val="center"/>
      </w:pPr>
      <w:r>
        <w:t xml:space="preserve">                                                                            Михайловском районе, Татьяна Лосева</w:t>
      </w:r>
    </w:p>
    <w:p w:rsidR="005B5141" w:rsidRDefault="00903A39">
      <w:pPr>
        <w:pStyle w:val="ab"/>
        <w:jc w:val="center"/>
      </w:pPr>
      <w:r>
        <w:t>________________________________________________________________</w:t>
      </w:r>
    </w:p>
    <w:p w:rsidR="005B5141" w:rsidRDefault="00903A39">
      <w:pPr>
        <w:jc w:val="center"/>
      </w:pPr>
      <w:r>
        <w:t>Тел. (42346</w:t>
      </w:r>
      <w:proofErr w:type="gramStart"/>
      <w:r>
        <w:t>)  2</w:t>
      </w:r>
      <w:proofErr w:type="gramEnd"/>
      <w:r>
        <w:t xml:space="preserve">-55-17                 </w:t>
      </w:r>
      <w:r>
        <w:rPr>
          <w:b/>
        </w:rPr>
        <w:t>Управление ПФР</w:t>
      </w:r>
      <w:r>
        <w:t xml:space="preserve">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 160</w:t>
      </w:r>
      <w:r>
        <w:t>101@035.</w:t>
      </w:r>
      <w:proofErr w:type="spellStart"/>
      <w:r>
        <w:rPr>
          <w:lang w:val="en-US"/>
        </w:rPr>
        <w:t>pfr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sectPr w:rsidR="005B5141">
      <w:pgSz w:w="11906" w:h="16838"/>
      <w:pgMar w:top="993" w:right="850" w:bottom="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41"/>
    <w:rsid w:val="005B5141"/>
    <w:rsid w:val="0090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A1579-CDBE-4FCA-A59C-4644CD6B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next w:val="a"/>
    <w:qFormat/>
    <w:pPr>
      <w:keepNext/>
      <w:keepLines/>
      <w:spacing w:before="360" w:after="120"/>
      <w:jc w:val="both"/>
      <w:outlineLvl w:val="1"/>
    </w:pPr>
    <w:rPr>
      <w:rFonts w:ascii="Arial" w:eastAsia="Times New Roman" w:hAnsi="Arial" w:cs="Arial"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C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customStyle="1" w:styleId="a4">
    <w:name w:val="Текст новости Знак"/>
    <w:qFormat/>
    <w:rsid w:val="00796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Б1 Знак"/>
    <w:link w:val="1"/>
    <w:qFormat/>
    <w:rsid w:val="00796C39"/>
    <w:rPr>
      <w:rFonts w:ascii="Arial" w:eastAsia="Times New Roman" w:hAnsi="Arial" w:cs="Arial"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96C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-">
    <w:name w:val="Интернет-ссылка"/>
    <w:rsid w:val="00A63610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796C39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0">
    <w:name w:val="Без интервала1"/>
    <w:qFormat/>
    <w:rsid w:val="00A63610"/>
    <w:pPr>
      <w:suppressAutoHyphens/>
    </w:pPr>
    <w:rPr>
      <w:rFonts w:cs="Times New Roman"/>
      <w:kern w:val="2"/>
      <w:sz w:val="24"/>
      <w:szCs w:val="24"/>
      <w:lang w:eastAsia="zh-CN" w:bidi="hi-IN"/>
    </w:rPr>
  </w:style>
  <w:style w:type="paragraph" w:customStyle="1" w:styleId="ab">
    <w:name w:val="Текст новости"/>
    <w:qFormat/>
    <w:rsid w:val="00796C39"/>
    <w:pPr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1"/>
    <w:basedOn w:val="3"/>
    <w:qFormat/>
    <w:rsid w:val="00796C39"/>
    <w:pPr>
      <w:spacing w:before="0" w:after="120"/>
      <w:ind w:firstLine="709"/>
      <w:jc w:val="both"/>
    </w:pPr>
    <w:rPr>
      <w:rFonts w:ascii="Arial" w:eastAsia="Times New Roman" w:hAnsi="Arial" w:cs="Arial"/>
      <w:bCs/>
      <w:i/>
      <w:color w:val="auto"/>
      <w:szCs w:val="26"/>
    </w:rPr>
  </w:style>
  <w:style w:type="paragraph" w:styleId="ac">
    <w:name w:val="Normal (Web)"/>
    <w:basedOn w:val="a"/>
    <w:qFormat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Панфиленко Оксана Владимировна</dc:creator>
  <dc:description/>
  <cp:lastModifiedBy>Станчина Елена Николаевна</cp:lastModifiedBy>
  <cp:revision>9</cp:revision>
  <cp:lastPrinted>2021-01-19T22:18:00Z</cp:lastPrinted>
  <dcterms:created xsi:type="dcterms:W3CDTF">2020-08-31T23:21:00Z</dcterms:created>
  <dcterms:modified xsi:type="dcterms:W3CDTF">2021-01-19T22:18:00Z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