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Итоги социально-экономического развития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Михайловского муниципального района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за  </w:t>
      </w:r>
      <w:r>
        <w:rPr>
          <w:b/>
        </w:rPr>
        <w:t xml:space="preserve">2023 год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Архипов Владимир Владимирович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глава </w:t>
      </w:r>
      <w:r>
        <w:rPr>
          <w:b/>
        </w:rPr>
        <w:t xml:space="preserve">Михайловского муниципального района</w:t>
      </w:r>
      <w:r>
        <w:rPr>
          <w:b/>
        </w:rPr>
        <w:t xml:space="preserve"> – глава администрации</w:t>
      </w:r>
      <w:r>
        <w:rPr>
          <w:b/>
        </w:rPr>
        <w:t xml:space="preserve"> района</w:t>
      </w:r>
      <w:r>
        <w:rPr>
          <w:b/>
        </w:rPr>
      </w:r>
      <w:r>
        <w:rPr>
          <w:b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499"/>
        <w:gridCol w:w="1561"/>
        <w:gridCol w:w="1559"/>
        <w:gridCol w:w="1304"/>
      </w:tblGrid>
      <w:tr>
        <w:tblPrEx/>
        <w:trPr>
          <w:cantSplit/>
          <w:trHeight w:val="6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2022 год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2023 год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Динамика к прошлому году, %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Численность населения, тыс. чел. (на начало отчетного года)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29,109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28,755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98,8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Численность занятых в экономике, тыс. чел.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sz w:val="22"/>
                <w:highlight w:val="yellow"/>
              </w:rPr>
            </w:pPr>
            <w:r>
              <w:rPr>
                <w:bCs/>
                <w:sz w:val="22"/>
                <w:highlight w:val="none"/>
              </w:rPr>
              <w:t xml:space="preserve">7,623</w:t>
            </w:r>
            <w:r>
              <w:rPr>
                <w:bCs/>
                <w:color w:val="ff0000"/>
                <w:sz w:val="22"/>
                <w:highlight w:val="yellow"/>
              </w:rPr>
            </w:r>
            <w:r>
              <w:rPr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sz w:val="22"/>
                <w:highlight w:val="yellow"/>
              </w:rPr>
            </w:pPr>
            <w:r>
              <w:rPr>
                <w:bCs/>
                <w:sz w:val="22"/>
                <w:highlight w:val="none"/>
              </w:rPr>
              <w:t xml:space="preserve">8,604</w:t>
            </w:r>
            <w:r>
              <w:rPr>
                <w:bCs/>
                <w:color w:val="ff0000"/>
                <w:sz w:val="22"/>
                <w:highlight w:val="yellow"/>
              </w:rPr>
            </w:r>
            <w:r>
              <w:rPr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sz w:val="22"/>
                <w:highlight w:val="yellow"/>
              </w:rPr>
            </w:pPr>
            <w:r>
              <w:rPr>
                <w:bCs/>
                <w:sz w:val="22"/>
                <w:highlight w:val="none"/>
              </w:rPr>
              <w:t xml:space="preserve">112,9</w:t>
            </w:r>
            <w:r>
              <w:rPr>
                <w:bCs/>
                <w:color w:val="ff0000"/>
                <w:sz w:val="22"/>
                <w:highlight w:val="yellow"/>
              </w:rPr>
            </w:r>
            <w:r>
              <w:rPr>
                <w:bCs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Площадь территории, кв. км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2741,4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2741,4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100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Оборот крупных и средних организаций, млн. руб.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15 685,6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16 815,0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107,2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Доля в обороте организаций края, %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0,8</w:t>
            </w:r>
            <w:r>
              <w:rPr>
                <w:color w:val="ff0000"/>
                <w:sz w:val="22"/>
                <w:highlight w:val="white"/>
              </w:rPr>
            </w:r>
            <w:r>
              <w:rPr>
                <w:color w:val="ff0000"/>
                <w:sz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0,7</w:t>
            </w:r>
            <w:r>
              <w:rPr>
                <w:color w:val="ff0000"/>
                <w:sz w:val="22"/>
                <w:highlight w:val="white"/>
              </w:rPr>
            </w:r>
            <w:r>
              <w:rPr>
                <w:color w:val="ff0000"/>
                <w:sz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87,5</w:t>
            </w:r>
            <w:r>
              <w:rPr>
                <w:color w:val="ff0000"/>
                <w:sz w:val="22"/>
                <w:highlight w:val="white"/>
              </w:rPr>
            </w:r>
            <w:r>
              <w:rPr>
                <w:color w:val="ff0000"/>
                <w:sz w:val="22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Объем отгруженных товаров собственного производства, выполненных работ, услуг собственными силами по чистым видам деятельности крупными и средними организациями </w:t>
            </w:r>
            <w:r>
              <w:rPr>
                <w:b/>
                <w:bCs/>
                <w:color w:val="000000"/>
                <w:sz w:val="22"/>
              </w:rPr>
              <w:t xml:space="preserve">млн</w:t>
            </w:r>
            <w:r>
              <w:rPr>
                <w:b/>
                <w:bCs/>
                <w:color w:val="000000"/>
                <w:sz w:val="22"/>
              </w:rPr>
              <w:t xml:space="preserve"> рублей (темп в действующих ценах)</w:t>
            </w:r>
            <w:r>
              <w:rPr>
                <w:b/>
                <w:bCs/>
                <w:color w:val="000000"/>
                <w:sz w:val="22"/>
              </w:rPr>
            </w:r>
            <w:r>
              <w:rPr>
                <w:b/>
                <w:bCs/>
                <w:color w:val="000000"/>
                <w:sz w:val="22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none"/>
              </w:rPr>
              <w:t xml:space="preserve">11 353,3</w:t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none"/>
              </w:rPr>
              <w:t xml:space="preserve">12 915,0</w:t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sz w:val="22"/>
                <w:highlight w:val="none"/>
              </w:rPr>
              <w:t xml:space="preserve">113,8</w:t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Доля в объеме отгруженных товаров собственного производства, выполненных работ услуг собственными силами по чистым видам деятельности крупными и средними организациями края, %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3,1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3,5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112,9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Строительство, </w:t>
            </w:r>
            <w:r>
              <w:rPr>
                <w:color w:val="000000"/>
                <w:sz w:val="22"/>
              </w:rPr>
              <w:t xml:space="preserve">млн</w:t>
            </w:r>
            <w:r>
              <w:rPr>
                <w:color w:val="000000"/>
                <w:sz w:val="22"/>
              </w:rPr>
              <w:t xml:space="preserve"> рублей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color w:val="ff0000"/>
                <w:sz w:val="22"/>
                <w:highlight w:val="none"/>
              </w:rPr>
            </w:r>
            <w:r>
              <w:rPr>
                <w:color w:val="ff0000"/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color w:val="ff0000"/>
                <w:sz w:val="22"/>
                <w:highlight w:val="none"/>
              </w:rPr>
            </w:r>
            <w:r>
              <w:rPr>
                <w:color w:val="ff0000"/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78,9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Производство продукции сельского хозяйства, </w:t>
            </w:r>
            <w:r>
              <w:rPr>
                <w:color w:val="000000"/>
                <w:sz w:val="22"/>
              </w:rPr>
              <w:t xml:space="preserve">млн</w:t>
            </w:r>
            <w:r>
              <w:rPr>
                <w:color w:val="000000"/>
                <w:sz w:val="22"/>
              </w:rPr>
              <w:t xml:space="preserve"> рублей (в сопоставимых ценах)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13 090,3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11 483,5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87,7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Рыболовство, рыбоводство, </w:t>
            </w:r>
            <w:r>
              <w:rPr>
                <w:color w:val="000000"/>
                <w:sz w:val="22"/>
              </w:rPr>
              <w:t xml:space="preserve">млн</w:t>
            </w:r>
            <w:r>
              <w:rPr>
                <w:color w:val="000000"/>
                <w:sz w:val="22"/>
              </w:rPr>
              <w:t xml:space="preserve"> рублей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Лесозаготовки, </w:t>
            </w:r>
            <w:r>
              <w:rPr>
                <w:color w:val="000000"/>
                <w:sz w:val="22"/>
              </w:rPr>
              <w:t xml:space="preserve">млн</w:t>
            </w:r>
            <w:r>
              <w:rPr>
                <w:color w:val="000000"/>
                <w:sz w:val="22"/>
              </w:rPr>
              <w:t xml:space="preserve"> рублей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Оборот розничной торговли, </w:t>
            </w:r>
            <w:r>
              <w:rPr>
                <w:bCs/>
                <w:sz w:val="22"/>
              </w:rPr>
              <w:t xml:space="preserve">млн</w:t>
            </w:r>
            <w:r>
              <w:rPr>
                <w:bCs/>
                <w:sz w:val="22"/>
              </w:rPr>
              <w:t xml:space="preserve"> рублей (в сопоставимых ценах)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291,3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670,1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в 2</w:t>
            </w:r>
            <w:r>
              <w:rPr>
                <w:sz w:val="22"/>
                <w:highlight w:val="none"/>
              </w:rPr>
              <w:t xml:space="preserve">,3 </w:t>
            </w:r>
            <w:r>
              <w:rPr>
                <w:sz w:val="22"/>
                <w:highlight w:val="none"/>
              </w:rPr>
              <w:t xml:space="preserve">р.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Оборот общественного питания, </w:t>
            </w:r>
            <w:r>
              <w:rPr>
                <w:bCs/>
                <w:sz w:val="22"/>
              </w:rPr>
              <w:t xml:space="preserve">млн</w:t>
            </w:r>
            <w:r>
              <w:rPr>
                <w:bCs/>
                <w:sz w:val="22"/>
              </w:rPr>
              <w:t xml:space="preserve"> рублей (в сопоставимых ценах)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63,3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</w:tr>
      <w:tr>
        <w:tblPrEx/>
        <w:trPr>
          <w:trHeight w:val="112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Объем платных услуг населению, </w:t>
            </w:r>
            <w:r>
              <w:rPr>
                <w:bCs/>
                <w:sz w:val="22"/>
              </w:rPr>
              <w:t xml:space="preserve">млн</w:t>
            </w:r>
            <w:r>
              <w:rPr>
                <w:bCs/>
                <w:sz w:val="22"/>
              </w:rPr>
              <w:t xml:space="preserve"> рублей (в сопоставимых ценах)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282,9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284,9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100,7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Малый бизнес</w:t>
            </w:r>
            <w:r>
              <w:rPr>
                <w:b/>
                <w:bCs/>
                <w:color w:val="000000"/>
                <w:sz w:val="22"/>
              </w:rPr>
            </w:r>
            <w:r>
              <w:rPr>
                <w:b/>
                <w:bCs/>
                <w:color w:val="000000"/>
                <w:sz w:val="22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Малый бизнес, оборот малых предприятий (без учета ИП), </w:t>
            </w:r>
            <w:r>
              <w:rPr>
                <w:bCs/>
                <w:sz w:val="22"/>
              </w:rPr>
              <w:t xml:space="preserve">млн</w:t>
            </w:r>
            <w:r>
              <w:rPr>
                <w:bCs/>
                <w:sz w:val="22"/>
              </w:rPr>
              <w:t xml:space="preserve"> рублей (темп роста в действующих ценах)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*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Доля малых предприятий (без учета ИП) в числе хозяйствующих субъектов, %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54,4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56,1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103,1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Количество малых предприятий (без учета ИП), ед.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147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157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106,8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Число индивидуальных предпринимателей (ИП), чел.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594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633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106,6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Численность занятых в малом бизнесе (без учета ИП), тыс. чел.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1,255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1,320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105,2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Доля </w:t>
            </w:r>
            <w:r>
              <w:rPr>
                <w:bCs/>
                <w:color w:val="000000"/>
                <w:sz w:val="22"/>
              </w:rPr>
              <w:t xml:space="preserve">занятых</w:t>
            </w:r>
            <w:r>
              <w:rPr>
                <w:bCs/>
                <w:color w:val="000000"/>
                <w:sz w:val="22"/>
              </w:rPr>
              <w:t xml:space="preserve"> в малом бизнесе (без учета ИП) в общей численности занятых в экономике, %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16,5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15,3</w:t>
            </w:r>
            <w:r>
              <w:rPr>
                <w:color w:val="ff0000"/>
                <w:sz w:val="22"/>
                <w:highlight w:val="none"/>
              </w:rPr>
            </w:r>
            <w:r>
              <w:rPr>
                <w:color w:val="ff0000"/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92,7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Социальные индикаторы</w:t>
            </w:r>
            <w:r>
              <w:rPr>
                <w:b/>
                <w:color w:val="000000"/>
                <w:sz w:val="22"/>
              </w:rPr>
            </w:r>
            <w:r>
              <w:rPr>
                <w:b/>
                <w:color w:val="000000"/>
                <w:sz w:val="22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Среднемесячная заработная плата по крупным и средним организациям</w:t>
            </w:r>
            <w:r>
              <w:rPr>
                <w:bCs/>
                <w:sz w:val="22"/>
              </w:rPr>
              <w:t xml:space="preserve">, рублей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57463,8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66289,7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ind w:right="113"/>
              <w:jc w:val="center"/>
              <w:rPr>
                <w:color w:val="ff0000"/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115,4</w:t>
            </w:r>
            <w:r>
              <w:rPr>
                <w:color w:val="ff0000"/>
                <w:sz w:val="22"/>
                <w:highlight w:val="none"/>
              </w:rPr>
            </w:r>
            <w:r>
              <w:rPr>
                <w:color w:val="ff0000"/>
                <w:sz w:val="22"/>
                <w:highlight w:val="non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Просроченная задолженность по заработной плате, млн. рублей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Инвестиционное развитие</w:t>
            </w:r>
            <w:r>
              <w:rPr>
                <w:b/>
                <w:bCs/>
                <w:color w:val="000000"/>
                <w:sz w:val="22"/>
              </w:rPr>
            </w:r>
            <w:r>
              <w:rPr>
                <w:b/>
                <w:bCs/>
                <w:color w:val="000000"/>
                <w:sz w:val="22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ff0000"/>
                <w:sz w:val="22"/>
                <w:highlight w:val="yellow"/>
              </w:rPr>
            </w:pP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  <w:r>
              <w:rPr>
                <w:b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Объем инвестиций в основной капитал, </w:t>
            </w:r>
            <w:r>
              <w:rPr>
                <w:bCs/>
                <w:color w:val="000000"/>
                <w:sz w:val="22"/>
              </w:rPr>
              <w:t xml:space="preserve">млн</w:t>
            </w:r>
            <w:r>
              <w:rPr>
                <w:bCs/>
                <w:color w:val="000000"/>
                <w:sz w:val="22"/>
              </w:rPr>
              <w:t xml:space="preserve"> рублей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7152,6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5378,8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75,2</w:t>
            </w:r>
            <w:r/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Введено жилья, кв. м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highlight w:val="yellow"/>
              </w:rPr>
            </w:pPr>
            <w:r>
              <w:rPr>
                <w:highlight w:val="none"/>
              </w:rPr>
              <w:t xml:space="preserve">7634</w:t>
            </w:r>
            <w:r>
              <w:rPr>
                <w:color w:val="ff0000"/>
                <w:highlight w:val="yellow"/>
              </w:rPr>
            </w:r>
            <w:r>
              <w:rPr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11923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в 1,6 р.</w:t>
            </w:r>
            <w:r>
              <w:rPr>
                <w:color w:val="ff0000"/>
                <w:sz w:val="22"/>
                <w:highlight w:val="yellow"/>
              </w:rPr>
            </w:r>
            <w:r>
              <w:rPr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Обеспеченность жильем на душу населения, кв. м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27,2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101,5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9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Занятость населения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e2ef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b/>
                <w:bCs/>
                <w:color w:val="ff0000"/>
                <w:sz w:val="22"/>
                <w:highlight w:val="yellow"/>
              </w:rPr>
            </w:pP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  <w:r>
              <w:rPr>
                <w:b/>
                <w:bCs/>
                <w:color w:val="ff0000"/>
                <w:sz w:val="22"/>
                <w:highlight w:val="yellow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Уровень зарегистрированной безработицы к экономически активному населению, 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0,9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0,9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 xml:space="preserve">100,0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99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Нагрузка незанятого населения на 100 заявленных вакансий, человек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bCs/>
                <w:highlight w:val="none"/>
              </w:rPr>
              <w:t xml:space="preserve">46,3</w:t>
            </w:r>
            <w:r>
              <w:rPr>
                <w:bCs/>
                <w:color w:val="ff0000"/>
                <w:highlight w:val="yellow"/>
              </w:rPr>
            </w:r>
            <w:r>
              <w:rPr>
                <w:bCs/>
                <w:color w:val="ff000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sz w:val="22"/>
                <w:highlight w:val="yellow"/>
              </w:rPr>
            </w:pPr>
            <w:r>
              <w:rPr>
                <w:bCs/>
                <w:sz w:val="22"/>
                <w:highlight w:val="none"/>
              </w:rPr>
              <w:t xml:space="preserve">61,4</w:t>
            </w:r>
            <w:r>
              <w:rPr>
                <w:bCs/>
                <w:color w:val="ff0000"/>
                <w:sz w:val="22"/>
                <w:highlight w:val="yellow"/>
              </w:rPr>
            </w:r>
            <w:r>
              <w:rPr>
                <w:bCs/>
                <w:color w:val="ff0000"/>
                <w:sz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ff0000"/>
                <w:sz w:val="22"/>
                <w:highlight w:val="yellow"/>
              </w:rPr>
            </w:pPr>
            <w:r>
              <w:rPr>
                <w:bCs/>
                <w:sz w:val="22"/>
                <w:highlight w:val="none"/>
              </w:rPr>
              <w:t xml:space="preserve">132,6</w:t>
            </w:r>
            <w:r>
              <w:rPr>
                <w:bCs/>
                <w:color w:val="ff0000"/>
                <w:sz w:val="22"/>
                <w:highlight w:val="yellow"/>
              </w:rPr>
            </w:r>
            <w:r>
              <w:rPr>
                <w:bCs/>
                <w:color w:val="ff0000"/>
                <w:sz w:val="22"/>
                <w:highlight w:val="yellow"/>
              </w:rPr>
            </w:r>
          </w:p>
        </w:tc>
      </w:tr>
    </w:tbl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* - Территориальным органом Федеральной слу</w:t>
      </w:r>
      <w:r>
        <w:rPr>
          <w:sz w:val="22"/>
        </w:rPr>
        <w:t xml:space="preserve">жбы государственной статистики по Приморскому краю данные не размещаются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(п. 5 ст. 4, п. 1, ст. 9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** - срок предоставления информации Территориальным органом Федеральной службы государственной статистики по Приморскому краю не наступил.</w:t>
      </w:r>
      <w:r>
        <w:rPr>
          <w:sz w:val="22"/>
        </w:rPr>
      </w:r>
      <w:r>
        <w:rPr>
          <w:sz w:val="22"/>
        </w:rPr>
      </w:r>
    </w:p>
    <w:p>
      <w:pPr>
        <w:ind w:firstLine="709"/>
        <w:jc w:val="both"/>
        <w:spacing w:line="360" w:lineRule="auto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 </w:t>
      </w:r>
      <w:r>
        <w:rPr>
          <w:b/>
          <w:color w:val="000000"/>
          <w:szCs w:val="26"/>
        </w:rPr>
      </w:r>
      <w:r>
        <w:rPr>
          <w:b/>
          <w:color w:val="000000"/>
          <w:szCs w:val="26"/>
        </w:rPr>
      </w:r>
    </w:p>
    <w:p>
      <w:pPr>
        <w:spacing w:after="200"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 w:clear="all"/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Пояснительная записка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 анализу социально-экономического развития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Михайловского муниципального района за</w:t>
      </w:r>
      <w:r>
        <w:rPr>
          <w:b/>
          <w:color w:val="000000"/>
          <w:sz w:val="26"/>
          <w:szCs w:val="26"/>
        </w:rPr>
        <w:t xml:space="preserve"> 2023</w:t>
      </w:r>
      <w:r>
        <w:rPr>
          <w:b/>
          <w:color w:val="000000"/>
          <w:sz w:val="26"/>
          <w:szCs w:val="26"/>
        </w:rPr>
        <w:t xml:space="preserve"> год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Краткая характеристика экономики муниципального образования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1.1. Основные отрасли экономики муниципального образования: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обрабатывающие производства (производство свинины парной, остывшей или охлаждённой, производство комбикормов);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добыча полезных ископаемых (бурого угля);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сельскохозяйственное производство. </w:t>
      </w:r>
      <w:r>
        <w:rPr>
          <w:color w:val="000000" w:themeColor="text1"/>
          <w:sz w:val="26"/>
          <w:szCs w:val="26"/>
        </w:rPr>
        <w:t xml:space="preserve">Производственную деятельность ведут 20   сельскохозяйственных организаций разных форм собственности,  99  крестьянско-фермерских хозяйств и личные подсобные хозяйства граждан (10932 ед.). 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right="-1" w:firstLine="709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1.2. Бюджет</w:t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Объём налоговых</w:t>
      </w:r>
      <w:r>
        <w:rPr>
          <w:color w:val="000000" w:themeColor="text1"/>
          <w:sz w:val="26"/>
          <w:szCs w:val="26"/>
          <w:lang w:eastAsia="ru-RU"/>
        </w:rPr>
        <w:t xml:space="preserve"> и неналоговых</w:t>
      </w:r>
      <w:r>
        <w:rPr>
          <w:color w:val="000000" w:themeColor="text1"/>
          <w:sz w:val="26"/>
          <w:szCs w:val="26"/>
          <w:lang w:eastAsia="ru-RU"/>
        </w:rPr>
        <w:t xml:space="preserve"> поступлений в </w:t>
      </w:r>
      <w:r>
        <w:rPr>
          <w:color w:val="000000" w:themeColor="text1"/>
          <w:sz w:val="26"/>
          <w:szCs w:val="26"/>
          <w:lang w:eastAsia="ru-RU"/>
        </w:rPr>
        <w:t xml:space="preserve">консолидированный</w:t>
      </w:r>
      <w:r>
        <w:rPr>
          <w:color w:val="000000" w:themeColor="text1"/>
          <w:sz w:val="26"/>
          <w:szCs w:val="26"/>
          <w:lang w:eastAsia="ru-RU"/>
        </w:rPr>
        <w:t xml:space="preserve"> бюджет района по итогам </w:t>
      </w:r>
      <w:r>
        <w:rPr>
          <w:color w:val="000000" w:themeColor="text1"/>
          <w:sz w:val="26"/>
          <w:szCs w:val="26"/>
          <w:lang w:eastAsia="ru-RU"/>
        </w:rPr>
        <w:t xml:space="preserve">отчётного года</w:t>
      </w:r>
      <w:r>
        <w:rPr>
          <w:color w:val="000000" w:themeColor="text1"/>
          <w:sz w:val="26"/>
          <w:szCs w:val="26"/>
          <w:lang w:eastAsia="ru-RU"/>
        </w:rPr>
        <w:t xml:space="preserve"> составил </w:t>
      </w:r>
      <w:r>
        <w:rPr>
          <w:color w:val="000000" w:themeColor="text1"/>
          <w:sz w:val="26"/>
          <w:szCs w:val="26"/>
          <w:lang w:eastAsia="ru-RU"/>
        </w:rPr>
        <w:t xml:space="preserve">659,9 млн. рублей</w:t>
      </w:r>
      <w:r>
        <w:rPr>
          <w:color w:val="000000" w:themeColor="text1"/>
          <w:sz w:val="26"/>
          <w:szCs w:val="26"/>
          <w:lang w:eastAsia="ru-RU"/>
        </w:rPr>
        <w:t xml:space="preserve">.</w:t>
      </w:r>
      <w:r>
        <w:rPr>
          <w:color w:val="ff0000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Допущено снижение</w:t>
      </w:r>
      <w:r>
        <w:rPr>
          <w:color w:val="000000" w:themeColor="text1"/>
          <w:sz w:val="26"/>
          <w:szCs w:val="26"/>
          <w:lang w:eastAsia="ru-RU"/>
        </w:rPr>
        <w:t xml:space="preserve"> к уровню предыдущего года  </w:t>
      </w:r>
      <w:r>
        <w:rPr>
          <w:color w:val="000000" w:themeColor="text1"/>
          <w:sz w:val="26"/>
          <w:szCs w:val="26"/>
          <w:lang w:eastAsia="ru-RU"/>
        </w:rPr>
        <w:t xml:space="preserve">на </w:t>
      </w:r>
      <w:r>
        <w:rPr>
          <w:color w:val="000000" w:themeColor="text1"/>
          <w:sz w:val="26"/>
          <w:szCs w:val="26"/>
          <w:lang w:eastAsia="ru-RU"/>
        </w:rPr>
        <w:t xml:space="preserve">6,9</w:t>
      </w:r>
      <w:r>
        <w:rPr>
          <w:color w:val="000000" w:themeColor="text1"/>
          <w:sz w:val="26"/>
          <w:szCs w:val="26"/>
          <w:lang w:eastAsia="ru-RU"/>
        </w:rPr>
        <w:t xml:space="preserve"> %. </w:t>
      </w:r>
      <w:r>
        <w:rPr>
          <w:color w:val="000000" w:themeColor="text1"/>
          <w:sz w:val="26"/>
          <w:szCs w:val="26"/>
          <w:lang w:eastAsia="ru-RU"/>
        </w:rPr>
        <w:t xml:space="preserve">Наиболее существенное сокращение произошло по следующим источникам доходов: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нало</w:t>
      </w:r>
      <w:r>
        <w:rPr>
          <w:color w:val="000000" w:themeColor="text1"/>
          <w:sz w:val="26"/>
          <w:szCs w:val="26"/>
          <w:lang w:eastAsia="ru-RU"/>
        </w:rPr>
        <w:t xml:space="preserve">ги на совокупный доход – на 76,2</w:t>
      </w:r>
      <w:r>
        <w:rPr>
          <w:color w:val="000000" w:themeColor="text1"/>
          <w:sz w:val="26"/>
          <w:szCs w:val="26"/>
          <w:lang w:eastAsia="ru-RU"/>
        </w:rPr>
        <w:t xml:space="preserve"> %, в том числе налог, взим</w:t>
      </w:r>
      <w:r>
        <w:rPr>
          <w:color w:val="000000" w:themeColor="text1"/>
          <w:sz w:val="26"/>
          <w:szCs w:val="26"/>
          <w:lang w:eastAsia="ru-RU"/>
        </w:rPr>
        <w:t xml:space="preserve">аемый в связи с применением упрощённой системы налогообложения – на 94,0 %;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плата за негативное воздействие </w:t>
      </w:r>
      <w:r>
        <w:rPr>
          <w:color w:val="000000" w:themeColor="text1"/>
          <w:sz w:val="26"/>
          <w:szCs w:val="26"/>
          <w:lang w:eastAsia="ru-RU"/>
        </w:rPr>
        <w:t xml:space="preserve">на окружающую среду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– на </w:t>
      </w:r>
      <w:r>
        <w:rPr>
          <w:color w:val="000000" w:themeColor="text1"/>
          <w:sz w:val="26"/>
          <w:szCs w:val="26"/>
          <w:lang w:eastAsia="ru-RU"/>
        </w:rPr>
        <w:t xml:space="preserve">37,6 %.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Основные причины сокращения налоговых поступлений: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отмена дифференцированных нормативов отчислений в бюджет от налога, взимаемого в связи с применением упрощенной системы налогообложения в соответствии с законом Приморск</w:t>
      </w:r>
      <w:r>
        <w:rPr>
          <w:color w:val="000000" w:themeColor="text1"/>
          <w:sz w:val="26"/>
          <w:szCs w:val="26"/>
          <w:lang w:eastAsia="ru-RU"/>
        </w:rPr>
        <w:t xml:space="preserve">ого края от 02.04.2019 № 473-КЗ;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снижение кадастровой стоимос</w:t>
      </w:r>
      <w:r>
        <w:rPr>
          <w:color w:val="000000" w:themeColor="text1"/>
          <w:sz w:val="26"/>
          <w:szCs w:val="26"/>
          <w:lang w:eastAsia="ru-RU"/>
        </w:rPr>
        <w:t xml:space="preserve">ти земельных участков в результате ее переоценки в соответствии с постановлениями министерства имущественных и земельных отношений Приморского края от 15.10.2020 № 87-П и от 11.11.2022 № 88-П, а также по решениям суда и комиссии по рассмотрению споров при </w:t>
      </w:r>
      <w:r>
        <w:rPr>
          <w:color w:val="000000" w:themeColor="text1"/>
          <w:sz w:val="26"/>
          <w:szCs w:val="26"/>
          <w:lang w:eastAsia="ru-RU"/>
        </w:rPr>
        <w:t xml:space="preserve">Росреестре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перерегистрация значительной части индивидуальных предпринимателей в «</w:t>
      </w:r>
      <w:r>
        <w:rPr>
          <w:color w:val="000000" w:themeColor="text1"/>
          <w:sz w:val="26"/>
          <w:szCs w:val="26"/>
          <w:lang w:eastAsia="ru-RU"/>
        </w:rPr>
        <w:t xml:space="preserve">самозанятых</w:t>
      </w:r>
      <w:r>
        <w:rPr>
          <w:color w:val="000000" w:themeColor="text1"/>
          <w:sz w:val="26"/>
          <w:szCs w:val="26"/>
          <w:lang w:eastAsia="ru-RU"/>
        </w:rPr>
        <w:t xml:space="preserve">» граждан – плательщиков налога на профессиональный доход, не поступающего в районный бюджет.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firstLine="709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1.3. Характеристика ситуации</w:t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По информации государственных органов статистики на территории района </w:t>
      </w:r>
      <w:r>
        <w:rPr>
          <w:color w:val="000000" w:themeColor="text1"/>
          <w:sz w:val="26"/>
          <w:szCs w:val="26"/>
          <w:lang w:eastAsia="ru-RU"/>
        </w:rPr>
        <w:t xml:space="preserve">на начало 2023 года проживало 28 755</w:t>
      </w:r>
      <w:r>
        <w:rPr>
          <w:color w:val="000000" w:themeColor="text1"/>
          <w:sz w:val="26"/>
          <w:szCs w:val="26"/>
          <w:lang w:eastAsia="ru-RU"/>
        </w:rPr>
        <w:t xml:space="preserve"> человек. </w:t>
      </w:r>
      <w:r>
        <w:rPr>
          <w:color w:val="000000" w:themeColor="text1"/>
          <w:sz w:val="26"/>
          <w:szCs w:val="26"/>
          <w:lang w:eastAsia="ru-RU"/>
        </w:rPr>
        <w:t xml:space="preserve">В </w:t>
      </w:r>
      <w:r>
        <w:rPr>
          <w:color w:val="000000" w:themeColor="text1"/>
          <w:sz w:val="26"/>
          <w:szCs w:val="26"/>
          <w:lang w:eastAsia="ru-RU"/>
        </w:rPr>
        <w:t xml:space="preserve">2023 году</w:t>
      </w:r>
      <w:r>
        <w:rPr>
          <w:color w:val="000000" w:themeColor="text1"/>
          <w:sz w:val="26"/>
          <w:szCs w:val="26"/>
          <w:lang w:eastAsia="ru-RU"/>
        </w:rPr>
        <w:t xml:space="preserve">  </w:t>
      </w:r>
      <w:r>
        <w:rPr>
          <w:color w:val="000000" w:themeColor="text1"/>
          <w:sz w:val="26"/>
          <w:szCs w:val="26"/>
          <w:lang w:eastAsia="ru-RU"/>
        </w:rPr>
        <w:t xml:space="preserve">выросла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к уровню предыдущего года </w:t>
      </w:r>
      <w:r>
        <w:rPr>
          <w:color w:val="000000" w:themeColor="text1"/>
          <w:sz w:val="26"/>
          <w:szCs w:val="26"/>
          <w:lang w:eastAsia="ru-RU"/>
        </w:rPr>
        <w:t xml:space="preserve">ест</w:t>
      </w:r>
      <w:r>
        <w:rPr>
          <w:color w:val="000000" w:themeColor="text1"/>
          <w:sz w:val="26"/>
          <w:szCs w:val="26"/>
          <w:lang w:eastAsia="ru-RU"/>
        </w:rPr>
        <w:t xml:space="preserve">ественная убыль</w:t>
      </w:r>
      <w:r>
        <w:rPr>
          <w:color w:val="000000" w:themeColor="text1"/>
          <w:sz w:val="26"/>
          <w:szCs w:val="26"/>
          <w:lang w:eastAsia="ru-RU"/>
        </w:rPr>
        <w:t xml:space="preserve"> населения</w:t>
      </w:r>
      <w:r>
        <w:rPr>
          <w:color w:val="000000" w:themeColor="text1"/>
          <w:sz w:val="26"/>
          <w:szCs w:val="26"/>
          <w:lang w:eastAsia="ru-RU"/>
        </w:rPr>
        <w:t xml:space="preserve"> на 22,8 % (на 44 человека).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Миграционный отток сокращён в 5,2 раз. С начала года численность населения </w:t>
      </w:r>
      <w:r>
        <w:rPr>
          <w:color w:val="000000" w:themeColor="text1"/>
          <w:sz w:val="26"/>
          <w:szCs w:val="26"/>
          <w:lang w:eastAsia="ru-RU"/>
        </w:rPr>
        <w:t xml:space="preserve">Михайловского муниципального района снизилась на 268 человек.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Среднесписочная численность работающих в крупных и средних организациях выросла к уровню 202</w:t>
      </w:r>
      <w:r>
        <w:rPr>
          <w:color w:val="000000" w:themeColor="text1"/>
          <w:sz w:val="26"/>
          <w:szCs w:val="26"/>
          <w:lang w:eastAsia="ru-RU"/>
        </w:rPr>
        <w:t xml:space="preserve">2 года на </w:t>
      </w:r>
      <w:r>
        <w:rPr>
          <w:color w:val="000000" w:themeColor="text1"/>
          <w:sz w:val="26"/>
          <w:szCs w:val="26"/>
          <w:lang w:eastAsia="ru-RU"/>
        </w:rPr>
        <w:t xml:space="preserve">5,8 % и составила 5,</w:t>
      </w:r>
      <w:r>
        <w:rPr>
          <w:color w:val="000000" w:themeColor="text1"/>
          <w:sz w:val="26"/>
          <w:szCs w:val="26"/>
          <w:lang w:eastAsia="ru-RU"/>
        </w:rPr>
        <w:t xml:space="preserve">708 тыс. человек.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Среднемесячная номинальная начисленная заработная плата работающих в организациях увеличилась на </w:t>
      </w:r>
      <w:r>
        <w:rPr>
          <w:color w:val="000000" w:themeColor="text1"/>
          <w:sz w:val="26"/>
          <w:szCs w:val="26"/>
          <w:lang w:eastAsia="ru-RU"/>
        </w:rPr>
        <w:t xml:space="preserve">15,4</w:t>
      </w:r>
      <w:r>
        <w:rPr>
          <w:color w:val="000000" w:themeColor="text1"/>
          <w:sz w:val="26"/>
          <w:szCs w:val="26"/>
          <w:lang w:eastAsia="ru-RU"/>
        </w:rPr>
        <w:t xml:space="preserve"> %, в реальном выражении с учётом уровня инфляции – на </w:t>
      </w:r>
      <w:r>
        <w:rPr>
          <w:color w:val="000000" w:themeColor="text1"/>
          <w:sz w:val="26"/>
          <w:szCs w:val="26"/>
          <w:lang w:eastAsia="ru-RU"/>
        </w:rPr>
        <w:t xml:space="preserve">8,</w:t>
      </w:r>
      <w:r>
        <w:rPr>
          <w:color w:val="000000" w:themeColor="text1"/>
          <w:sz w:val="26"/>
          <w:szCs w:val="26"/>
          <w:lang w:eastAsia="ru-RU"/>
        </w:rPr>
        <w:t xml:space="preserve">1 %.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Уровень регистрируемой безработицы в Центре занятости населения Михайловского</w:t>
      </w:r>
      <w:r>
        <w:rPr>
          <w:color w:val="000000" w:themeColor="text1"/>
          <w:sz w:val="26"/>
          <w:szCs w:val="26"/>
          <w:lang w:eastAsia="ru-RU"/>
        </w:rPr>
        <w:t xml:space="preserve"> района на 31.12</w:t>
      </w:r>
      <w:r>
        <w:rPr>
          <w:color w:val="000000" w:themeColor="text1"/>
          <w:sz w:val="26"/>
          <w:szCs w:val="26"/>
          <w:lang w:eastAsia="ru-RU"/>
        </w:rPr>
        <w:t xml:space="preserve">.2023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года </w:t>
      </w:r>
      <w:r>
        <w:rPr>
          <w:color w:val="000000" w:themeColor="text1"/>
          <w:sz w:val="26"/>
          <w:szCs w:val="26"/>
          <w:lang w:eastAsia="ru-RU"/>
        </w:rPr>
        <w:t xml:space="preserve">– </w:t>
      </w:r>
      <w:r>
        <w:rPr>
          <w:color w:val="000000" w:themeColor="text1"/>
          <w:sz w:val="26"/>
          <w:szCs w:val="26"/>
          <w:lang w:eastAsia="ru-RU"/>
        </w:rPr>
        <w:t xml:space="preserve">0,9</w:t>
      </w:r>
      <w:r>
        <w:rPr>
          <w:color w:val="000000" w:themeColor="text1"/>
          <w:sz w:val="26"/>
          <w:szCs w:val="26"/>
          <w:lang w:eastAsia="ru-RU"/>
        </w:rPr>
        <w:t xml:space="preserve"> % (</w:t>
      </w:r>
      <w:r>
        <w:rPr>
          <w:color w:val="000000" w:themeColor="text1"/>
          <w:sz w:val="26"/>
          <w:szCs w:val="26"/>
          <w:lang w:eastAsia="ru-RU"/>
        </w:rPr>
        <w:t xml:space="preserve">на уровне 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аналогичного периода прошлого года). </w:t>
      </w:r>
      <w:r>
        <w:rPr>
          <w:color w:val="000000" w:themeColor="text1"/>
          <w:sz w:val="26"/>
          <w:szCs w:val="26"/>
          <w:lang w:eastAsia="ru-RU"/>
        </w:rPr>
        <w:t xml:space="preserve">Численность официально зарегистрированных безработных на </w:t>
      </w:r>
      <w:r>
        <w:rPr>
          <w:color w:val="000000" w:themeColor="text1"/>
          <w:sz w:val="26"/>
          <w:szCs w:val="26"/>
          <w:lang w:eastAsia="ru-RU"/>
        </w:rPr>
        <w:t xml:space="preserve">конец 2023 года</w:t>
      </w:r>
      <w:r>
        <w:rPr>
          <w:color w:val="000000" w:themeColor="text1"/>
          <w:sz w:val="26"/>
          <w:szCs w:val="26"/>
          <w:lang w:eastAsia="ru-RU"/>
        </w:rPr>
        <w:t xml:space="preserve"> составляла </w:t>
      </w:r>
      <w:r>
        <w:rPr>
          <w:color w:val="000000" w:themeColor="text1"/>
          <w:sz w:val="26"/>
          <w:szCs w:val="26"/>
          <w:lang w:eastAsia="ru-RU"/>
        </w:rPr>
        <w:t xml:space="preserve">1</w:t>
      </w:r>
      <w:r>
        <w:rPr>
          <w:color w:val="000000" w:themeColor="text1"/>
          <w:sz w:val="26"/>
          <w:szCs w:val="26"/>
          <w:lang w:eastAsia="ru-RU"/>
        </w:rPr>
        <w:t xml:space="preserve">32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человека</w:t>
      </w:r>
      <w:r>
        <w:rPr>
          <w:color w:val="000000" w:themeColor="text1"/>
          <w:sz w:val="26"/>
          <w:szCs w:val="26"/>
          <w:lang w:eastAsia="ru-RU"/>
        </w:rPr>
        <w:t xml:space="preserve">. Экономически активное население составило 14752 человека.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</w:t>
      </w:r>
      <w:r>
        <w:rPr>
          <w:color w:val="000000" w:themeColor="text1"/>
          <w:sz w:val="26"/>
          <w:szCs w:val="26"/>
          <w:lang w:eastAsia="ru-RU"/>
        </w:rPr>
        <w:t xml:space="preserve">Р</w:t>
      </w:r>
      <w:r>
        <w:rPr>
          <w:color w:val="000000" w:themeColor="text1"/>
          <w:sz w:val="26"/>
          <w:szCs w:val="26"/>
          <w:lang w:eastAsia="ru-RU"/>
        </w:rPr>
        <w:t xml:space="preserve">ост объёмов отгруженных товаров </w:t>
      </w:r>
      <w:r>
        <w:rPr>
          <w:color w:val="000000" w:themeColor="text1"/>
          <w:sz w:val="26"/>
          <w:szCs w:val="26"/>
          <w:lang w:eastAsia="ru-RU"/>
        </w:rPr>
        <w:t xml:space="preserve">составил 113,8</w:t>
      </w:r>
      <w:r>
        <w:rPr>
          <w:color w:val="000000" w:themeColor="text1"/>
          <w:sz w:val="26"/>
          <w:szCs w:val="26"/>
          <w:lang w:eastAsia="ru-RU"/>
        </w:rPr>
        <w:t xml:space="preserve"> %. Всего отгружено товаров собственного производства по чистым видам деятельности на сумму 12</w:t>
      </w:r>
      <w:r>
        <w:rPr>
          <w:color w:val="000000" w:themeColor="text1"/>
          <w:sz w:val="26"/>
          <w:szCs w:val="26"/>
          <w:lang w:eastAsia="ru-RU"/>
        </w:rPr>
        <w:t xml:space="preserve">,9</w:t>
      </w:r>
      <w:r>
        <w:rPr>
          <w:color w:val="000000" w:themeColor="text1"/>
          <w:sz w:val="26"/>
          <w:szCs w:val="26"/>
          <w:lang w:eastAsia="ru-RU"/>
        </w:rPr>
        <w:t xml:space="preserve"> млрд. рублей. </w:t>
      </w:r>
      <w:r>
        <w:rPr>
          <w:color w:val="000000" w:themeColor="text1"/>
          <w:sz w:val="26"/>
          <w:szCs w:val="26"/>
          <w:lang w:eastAsia="ru-RU"/>
        </w:rPr>
        <w:t xml:space="preserve">Отгрузка</w:t>
      </w:r>
      <w:r>
        <w:rPr>
          <w:color w:val="000000" w:themeColor="text1"/>
          <w:sz w:val="26"/>
          <w:szCs w:val="26"/>
          <w:lang w:eastAsia="ru-RU"/>
        </w:rPr>
        <w:t xml:space="preserve"> продукции обрабатывающих производств</w:t>
      </w:r>
      <w:r>
        <w:rPr>
          <w:color w:val="000000" w:themeColor="text1"/>
          <w:sz w:val="26"/>
          <w:szCs w:val="26"/>
          <w:lang w:eastAsia="ru-RU"/>
        </w:rPr>
        <w:t xml:space="preserve"> выросла на 35,7 %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  <w:lang w:eastAsia="ru-RU"/>
        </w:rPr>
        <w:t xml:space="preserve">-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На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4,1 %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увеличилось производство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комбикормов, в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1,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6 раз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 – пошив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спецодежды. Вместе с тем сокращен объём добычи угля на 12,8 % к уровню прошлого года и свинины 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н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а 6,0 %</w:t>
      </w:r>
      <w:r>
        <w:rPr>
          <w:color w:val="000000" w:themeColor="text1"/>
          <w:sz w:val="26"/>
          <w:szCs w:val="26"/>
          <w:highlight w:val="white"/>
          <w:lang w:eastAsia="ru-RU"/>
        </w:rPr>
        <w:t xml:space="preserve">.</w:t>
      </w: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На </w:t>
      </w:r>
      <w:r>
        <w:rPr>
          <w:color w:val="000000" w:themeColor="text1"/>
          <w:sz w:val="26"/>
          <w:szCs w:val="26"/>
          <w:lang w:eastAsia="ru-RU"/>
        </w:rPr>
        <w:t xml:space="preserve">12,3</w:t>
      </w:r>
      <w:r>
        <w:rPr>
          <w:color w:val="000000" w:themeColor="text1"/>
          <w:sz w:val="26"/>
          <w:szCs w:val="26"/>
          <w:lang w:eastAsia="ru-RU"/>
        </w:rPr>
        <w:t xml:space="preserve"> % снизилось производство продукции сель</w:t>
      </w:r>
      <w:r>
        <w:rPr>
          <w:color w:val="000000" w:themeColor="text1"/>
          <w:sz w:val="26"/>
          <w:szCs w:val="26"/>
          <w:lang w:eastAsia="ru-RU"/>
        </w:rPr>
        <w:t xml:space="preserve">ского хозяйства, в то</w:t>
      </w:r>
      <w:r>
        <w:rPr>
          <w:color w:val="000000" w:themeColor="text1"/>
          <w:sz w:val="26"/>
          <w:szCs w:val="26"/>
          <w:lang w:eastAsia="ru-RU"/>
        </w:rPr>
        <w:t xml:space="preserve">м числе продукции растениеводства на 26,6 %, продукции животноводства – на 5,9 %. Основные причины – возникновение чрезвычайной ситуации природного характера (ливненые дожди) и биологического характера (дважды зафиксирована вспышка африканской чумы свиней)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Объёмы жилищного строительства увеличились в 1,6 раз. Введен в эксплуатацию многоквартирный жилой дом </w:t>
      </w:r>
      <w:r>
        <w:rPr>
          <w:color w:val="000000" w:themeColor="text1"/>
          <w:sz w:val="26"/>
          <w:szCs w:val="26"/>
          <w:lang w:eastAsia="ru-RU"/>
        </w:rPr>
        <w:t xml:space="preserve">в</w:t>
      </w:r>
      <w:r>
        <w:rPr>
          <w:color w:val="000000" w:themeColor="text1"/>
          <w:sz w:val="26"/>
          <w:szCs w:val="26"/>
          <w:lang w:eastAsia="ru-RU"/>
        </w:rPr>
        <w:t xml:space="preserve"> с. Михайловка общей площадью 1308 кв. м (35 квартир);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Сокращён объём строительных работ н</w:t>
      </w:r>
      <w:r>
        <w:rPr>
          <w:color w:val="000000" w:themeColor="text1"/>
          <w:sz w:val="26"/>
          <w:szCs w:val="26"/>
        </w:rPr>
        <w:t xml:space="preserve">а 21,1 %. Осуществлён ввод в эксплуатацию ряда производственных объектов: помещение для содержания крупного рогатого скота общей площадью 0,3 тыс. кв. м; семенохранилище мощностью 3,5 тыс. тонн; предприятий торговли  общей торговой площадью 0,4 тыс. кв. м.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bCs/>
          <w:i/>
          <w:sz w:val="26"/>
          <w:szCs w:val="26"/>
          <w:highlight w:val="none"/>
        </w:rPr>
      </w:pPr>
      <w:r>
        <w:rPr>
          <w:b/>
          <w:i/>
          <w:sz w:val="26"/>
          <w:szCs w:val="26"/>
        </w:rPr>
        <w:t xml:space="preserve">1.4. Меры поддержки</w:t>
      </w:r>
      <w:r>
        <w:rPr>
          <w:b/>
          <w:bCs/>
          <w:i/>
          <w:sz w:val="26"/>
          <w:szCs w:val="26"/>
          <w:highlight w:val="none"/>
        </w:rPr>
      </w:r>
      <w:r>
        <w:rPr>
          <w:b/>
          <w:bCs/>
          <w:i/>
          <w:sz w:val="26"/>
          <w:szCs w:val="26"/>
          <w:highlight w:val="none"/>
        </w:rPr>
      </w:r>
    </w:p>
    <w:p>
      <w:pPr>
        <w:ind w:firstLine="709"/>
        <w:jc w:val="both"/>
        <w:rPr>
          <w:b/>
          <w:bCs/>
          <w:i/>
          <w:sz w:val="26"/>
          <w:szCs w:val="26"/>
        </w:rPr>
      </w:pPr>
      <w:r>
        <w:rPr>
          <w:b/>
          <w:i/>
          <w:sz w:val="26"/>
          <w:szCs w:val="26"/>
          <w:highlight w:val="none"/>
        </w:rPr>
      </w:r>
      <w:r>
        <w:rPr>
          <w:b/>
          <w:bCs/>
          <w:i/>
          <w:sz w:val="26"/>
          <w:szCs w:val="26"/>
        </w:rPr>
      </w:r>
      <w:r>
        <w:rPr>
          <w:b/>
          <w:bCs/>
          <w:i/>
          <w:sz w:val="26"/>
          <w:szCs w:val="26"/>
        </w:rPr>
      </w:r>
    </w:p>
    <w:p>
      <w:pPr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В целях предоставления имущественной поддержки субъектам малого бизнес</w:t>
      </w:r>
      <w:r>
        <w:rPr>
          <w:sz w:val="26"/>
          <w:szCs w:val="26"/>
        </w:rPr>
        <w:t xml:space="preserve">а дополнен Перечень муниципального имущества, предназначенного для предоставления его во владение или в пользование на долгосрочной основе для ведения бизнеса. На сегодняшний день в него включены 24 объекта, из них 11 объектов свободные для предоставления.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eastAsia="Times New Roman" w:cs="Times New Roman"/>
          <w:sz w:val="26"/>
          <w:szCs w:val="26"/>
          <w:highlight w:val="none"/>
        </w:rPr>
      </w:pPr>
      <w:r>
        <w:rPr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октябре</w:t>
      </w:r>
      <w:r>
        <w:rPr>
          <w:sz w:val="26"/>
          <w:szCs w:val="26"/>
          <w:highlight w:val="white"/>
        </w:rPr>
        <w:t xml:space="preserve"> 202</w:t>
      </w:r>
      <w:r>
        <w:rPr>
          <w:sz w:val="26"/>
          <w:szCs w:val="26"/>
          <w:highlight w:val="white"/>
        </w:rPr>
        <w:t xml:space="preserve">3</w:t>
      </w:r>
      <w:r>
        <w:rPr>
          <w:sz w:val="26"/>
          <w:szCs w:val="26"/>
          <w:highlight w:val="white"/>
        </w:rPr>
        <w:t xml:space="preserve"> года </w:t>
      </w:r>
      <w:r>
        <w:rPr>
          <w:sz w:val="26"/>
          <w:szCs w:val="26"/>
          <w:highlight w:val="white"/>
        </w:rPr>
        <w:t xml:space="preserve">была предоставлена 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субсиди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я 9 субъектам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 малого предпринимательства, 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пострадавшим в результате чрезвычайной ситуации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 (ливневых дождей) 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на возобновление предпринимательской деятельности. 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Общая сумма предоставленной субсидии составила 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5 349,5 тыс.</w:t>
      </w:r>
      <w:r>
        <w:rPr>
          <w:rFonts w:eastAsia="Times New Roman" w:cs="Times New Roman"/>
          <w:sz w:val="26"/>
          <w:szCs w:val="26"/>
          <w:highlight w:val="white"/>
          <w:lang w:eastAsia="ru-RU" w:bidi="ru-RU"/>
        </w:rPr>
        <w:t xml:space="preserve"> рублей.</w:t>
      </w:r>
      <w:r>
        <w:rPr>
          <w:rFonts w:eastAsia="Times New Roman" w:cs="Times New Roman"/>
          <w:sz w:val="26"/>
          <w:szCs w:val="26"/>
          <w:highlight w:val="none"/>
        </w:rPr>
      </w:r>
      <w:r>
        <w:rPr>
          <w:rFonts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none"/>
        </w:rPr>
        <w:t xml:space="preserve">Се</w:t>
      </w:r>
      <w:r>
        <w:rPr>
          <w:rFonts w:eastAsia="Times New Roman" w:cs="Times New Roman"/>
          <w:sz w:val="26"/>
          <w:szCs w:val="26"/>
          <w:highlight w:val="none"/>
        </w:rPr>
        <w:t xml:space="preserve">льхозпроизводителям района из средств федерального и краевого бюджетов предоставлена государственная поддержка в сумме 446,8 млн. рублей на развитие отрасли, в том числе на компенсацию потерь от стихийного бедствия природного характера - 87,2 млн. рублей. </w:t>
      </w:r>
      <w:r>
        <w:rPr>
          <w:rFonts w:eastAsia="Times New Roman" w:cs="Times New Roman"/>
          <w:sz w:val="26"/>
          <w:szCs w:val="26"/>
          <w:highlight w:val="none"/>
        </w:rPr>
      </w:r>
      <w:r>
        <w:rPr>
          <w:rFonts w:eastAsia="Times New Roman" w:cs="Times New Roman"/>
          <w:sz w:val="26"/>
          <w:szCs w:val="26"/>
          <w:highlight w:val="white"/>
        </w:rPr>
      </w:r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В 2023 году проведено 2 процедуры оценки фактического воздействия и 7 процедур оценки регулирующего воздействия муниципальных нормативных правовых актов, затрагивающих вопросы осуществления предпринимательской деятельности.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/>
        <w:widowControl w:val="off"/>
        <w:rPr>
          <w:rFonts w:eastAsia="Calibri" w:cs="Times New Roman"/>
          <w:iCs/>
          <w:color w:val="000000"/>
          <w:sz w:val="26"/>
          <w:szCs w:val="26"/>
          <w:highlight w:val="white"/>
        </w:rPr>
      </w:pPr>
      <w:r>
        <w:rPr>
          <w:rFonts w:eastAsia="Calibri" w:cs="Times New Roman"/>
          <w:iCs/>
          <w:color w:val="000000"/>
          <w:sz w:val="26"/>
          <w:szCs w:val="26"/>
          <w:highlight w:val="white"/>
          <w:lang w:eastAsia="ru-RU"/>
        </w:rPr>
        <w:t xml:space="preserve">В целях популяризации и пропаганды на территории района предпринимательской деятельности</w:t>
      </w:r>
      <w:r>
        <w:rPr>
          <w:rFonts w:eastAsia="Calibri" w:cs="Times New Roman"/>
          <w:iCs/>
          <w:color w:val="000000"/>
          <w:sz w:val="26"/>
          <w:szCs w:val="26"/>
          <w:highlight w:val="white"/>
          <w:lang w:eastAsia="ru-RU"/>
        </w:rPr>
        <w:t xml:space="preserve"> </w:t>
      </w:r>
      <w:r>
        <w:rPr>
          <w:rFonts w:eastAsia="Calibri" w:cs="Times New Roman"/>
          <w:iCs/>
          <w:color w:val="000000"/>
          <w:sz w:val="26"/>
          <w:szCs w:val="26"/>
          <w:highlight w:val="white"/>
          <w:lang w:eastAsia="ru-RU"/>
        </w:rPr>
        <w:t xml:space="preserve">26.05.2023 года прошло торжественное мероприятие, посвященное Дню российского предпринимательства. Были отмечены потенциальные социальные предприниматели и многодетные «Мамы предприниматели».</w:t>
      </w:r>
      <w:r>
        <w:rPr>
          <w:rFonts w:eastAsia="Calibri" w:cs="Times New Roman"/>
          <w:iCs/>
          <w:color w:val="000000"/>
          <w:sz w:val="26"/>
          <w:szCs w:val="26"/>
          <w:highlight w:val="white"/>
          <w:lang w:eastAsia="ru-RU"/>
        </w:rPr>
        <w:t xml:space="preserve"> </w:t>
      </w:r>
      <w:r>
        <w:rPr>
          <w:rFonts w:eastAsia="Calibri" w:cs="Times New Roman"/>
          <w:iCs/>
          <w:color w:val="000000"/>
          <w:sz w:val="26"/>
          <w:szCs w:val="26"/>
          <w:highlight w:val="white"/>
        </w:rPr>
      </w:r>
      <w:r>
        <w:rPr>
          <w:rFonts w:eastAsia="Calibri" w:cs="Times New Roman"/>
          <w:iCs/>
          <w:color w:val="000000"/>
          <w:sz w:val="26"/>
          <w:szCs w:val="26"/>
          <w:highlight w:val="white"/>
        </w:rPr>
      </w:r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В ноябре 2023 года специалистами </w:t>
      </w:r>
      <w:r>
        <w:rPr>
          <w:sz w:val="26"/>
          <w:szCs w:val="26"/>
        </w:rPr>
        <w:t xml:space="preserve">центра МОЙ БИЗНЕС </w:t>
      </w:r>
      <w:r>
        <w:rPr>
          <w:sz w:val="26"/>
          <w:szCs w:val="26"/>
        </w:rPr>
        <w:t xml:space="preserve">проведен семинар </w:t>
      </w:r>
      <w:r>
        <w:rPr>
          <w:b w:val="0"/>
          <w:bCs w:val="0"/>
          <w:sz w:val="26"/>
          <w:szCs w:val="26"/>
        </w:rPr>
        <w:t xml:space="preserve">«Социальное предпринимательство – вызов времени. Направления, возможности и инструменты развития»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/>
        <w:widowControl w:val="off"/>
        <w:rPr>
          <w:rFonts w:eastAsia="Calibri" w:cs="Times New Roman"/>
          <w:iCs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 xml:space="preserve">Всего в 2023 году предоставлена </w:t>
      </w:r>
      <w:r>
        <w:rPr>
          <w:rFonts w:eastAsia="Calibri" w:cs="Times New Roman"/>
          <w:color w:val="000000"/>
          <w:sz w:val="26"/>
          <w:szCs w:val="26"/>
        </w:rPr>
        <w:t xml:space="preserve">информационная, консультационная, финансовая и имущественная поддержка, в том числе </w:t>
      </w:r>
      <w:r>
        <w:rPr>
          <w:rFonts w:eastAsia="Calibri" w:cs="Times New Roman"/>
          <w:color w:val="000000"/>
          <w:sz w:val="26"/>
          <w:szCs w:val="26"/>
        </w:rPr>
        <w:t xml:space="preserve">в рамках муниципальной программы «Содействие развитию</w:t>
      </w:r>
      <w:r>
        <w:rPr>
          <w:rFonts w:eastAsia="Calibri" w:cs="Times New Roman"/>
          <w:color w:val="000000"/>
          <w:sz w:val="26"/>
          <w:szCs w:val="26"/>
        </w:rPr>
        <w:t xml:space="preserve"> малого и среднего предпринимательства на территории Михайловского муниципального района», </w:t>
      </w:r>
      <w:r>
        <w:rPr>
          <w:rFonts w:eastAsia="Calibri" w:cs="Times New Roman"/>
          <w:iCs/>
          <w:color w:val="000000"/>
          <w:sz w:val="26"/>
          <w:szCs w:val="26"/>
          <w:lang w:eastAsia="ru-RU"/>
        </w:rPr>
        <w:t xml:space="preserve">85 субъектам предпринимательской деятельности. </w:t>
      </w:r>
      <w:r>
        <w:rPr>
          <w:rFonts w:eastAsia="Calibri" w:cs="Times New Roman"/>
          <w:iCs/>
          <w:color w:val="000000"/>
          <w:sz w:val="26"/>
          <w:szCs w:val="26"/>
        </w:rPr>
      </w:r>
      <w:r>
        <w:rPr>
          <w:rFonts w:eastAsia="Calibri" w:cs="Times New Roman"/>
          <w:iCs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b/>
          <w:bCs/>
          <w:i/>
          <w:sz w:val="26"/>
          <w:szCs w:val="26"/>
          <w:highlight w:val="none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1</w:t>
      </w:r>
      <w:r>
        <w:rPr>
          <w:b/>
          <w:i/>
          <w:sz w:val="26"/>
          <w:szCs w:val="26"/>
          <w:lang w:eastAsia="ru-RU"/>
        </w:rPr>
        <w:t xml:space="preserve">.</w:t>
      </w:r>
      <w:r>
        <w:rPr>
          <w:b/>
          <w:i/>
          <w:sz w:val="26"/>
          <w:szCs w:val="26"/>
          <w:lang w:eastAsia="ru-RU"/>
        </w:rPr>
        <w:t xml:space="preserve">5</w:t>
      </w:r>
      <w:r>
        <w:rPr>
          <w:b/>
          <w:i/>
          <w:sz w:val="26"/>
          <w:szCs w:val="26"/>
          <w:lang w:eastAsia="ru-RU"/>
        </w:rPr>
        <w:t xml:space="preserve"> </w:t>
      </w:r>
      <w:r>
        <w:rPr>
          <w:b/>
          <w:i/>
          <w:sz w:val="26"/>
          <w:szCs w:val="26"/>
          <w:lang w:eastAsia="ru-RU"/>
        </w:rPr>
        <w:t xml:space="preserve">Перспективы развития</w:t>
      </w:r>
      <w:r>
        <w:rPr>
          <w:b/>
          <w:bCs/>
          <w:i/>
          <w:sz w:val="26"/>
          <w:szCs w:val="26"/>
          <w:highlight w:val="none"/>
          <w:lang w:eastAsia="ru-RU"/>
        </w:rPr>
      </w:r>
      <w:r>
        <w:rPr>
          <w:b/>
          <w:bCs/>
          <w:i/>
          <w:sz w:val="26"/>
          <w:szCs w:val="26"/>
          <w:highlight w:val="none"/>
          <w:lang w:eastAsia="ru-RU"/>
        </w:rPr>
      </w:r>
    </w:p>
    <w:p>
      <w:pPr>
        <w:ind w:left="0" w:firstLine="708"/>
        <w:jc w:val="both"/>
        <w:widowControl w:val="off"/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</w:pPr>
      <w:r>
        <w:rPr>
          <w:b w:val="0"/>
          <w:bCs w:val="0"/>
          <w:i w:val="0"/>
          <w:iCs w:val="0"/>
          <w:sz w:val="26"/>
          <w:szCs w:val="26"/>
          <w:lang w:eastAsia="ru-RU"/>
        </w:rPr>
        <w:t xml:space="preserve">1) Осуществление перехода муниципального образования Михайловский муниципальный район с 01.01.2025 в муниципальный округ</w:t>
      </w: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.</w:t>
      </w: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</w: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widowControl w:val="off"/>
        <w:rPr>
          <w:b w:val="0"/>
          <w:bCs w:val="0"/>
          <w:i w:val="0"/>
          <w:sz w:val="26"/>
          <w:szCs w:val="26"/>
          <w:highlight w:val="none"/>
          <w:lang w:eastAsia="ru-RU"/>
        </w:rPr>
      </w:pP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2) Увеличение темпов производства сельскохозяйственной продкукции за счёт:</w:t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</w:r>
    </w:p>
    <w:p>
      <w:pPr>
        <w:ind w:left="0" w:firstLine="708"/>
        <w:jc w:val="both"/>
        <w:widowControl w:val="off"/>
        <w:rPr>
          <w:b w:val="0"/>
          <w:bCs w:val="0"/>
          <w:i w:val="0"/>
          <w:sz w:val="26"/>
          <w:szCs w:val="26"/>
          <w:highlight w:val="none"/>
          <w:lang w:eastAsia="ru-RU"/>
        </w:rPr>
      </w:pP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- восстановления поголовья свиней, возобновление  производственного процесса на всех свинокомплексах ООО «Русагро Приморье»;</w:t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</w:r>
    </w:p>
    <w:p>
      <w:pPr>
        <w:ind w:left="0" w:firstLine="0"/>
        <w:jc w:val="both"/>
        <w:widowControl w:val="off"/>
        <w:rPr>
          <w:b w:val="0"/>
          <w:bCs w:val="0"/>
          <w:i w:val="0"/>
          <w:sz w:val="26"/>
          <w:szCs w:val="26"/>
          <w:highlight w:val="none"/>
          <w:lang w:eastAsia="ru-RU"/>
        </w:rPr>
      </w:pPr>
      <w:r>
        <w:rPr>
          <w:b w:val="0"/>
          <w:bCs w:val="0"/>
          <w:i w:val="0"/>
          <w:iCs w:val="0"/>
          <w:sz w:val="26"/>
          <w:szCs w:val="26"/>
          <w:highlight w:val="none"/>
          <w:lang w:eastAsia="ru-RU"/>
        </w:rPr>
        <w:t xml:space="preserve"> </w:t>
        <w:tab/>
        <w:t xml:space="preserve">- дальнейшего развития овощеводства закрытого грунта</w:t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  <w:t xml:space="preserve"> путём строительства в 2024-2025 гг. 2-ой очереди тепличного комплекса мощностью 8 тыс. тн овощей в год.</w:t>
      </w:r>
      <w:r>
        <w:rPr>
          <w:b w:val="0"/>
          <w:bCs w:val="0"/>
          <w:i w:val="0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Увеличение темпов промышленного производства в предстоящий 3-х летний период не менее чем на 5,0 %, в первую очередь, в обрабатывающих отраслях.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1.</w:t>
      </w:r>
      <w:r>
        <w:rPr>
          <w:b/>
          <w:i/>
          <w:sz w:val="26"/>
          <w:szCs w:val="26"/>
          <w:lang w:eastAsia="ru-RU"/>
        </w:rPr>
        <w:t xml:space="preserve">6</w:t>
      </w:r>
      <w:r>
        <w:rPr>
          <w:b/>
          <w:i/>
          <w:sz w:val="26"/>
          <w:szCs w:val="26"/>
          <w:lang w:eastAsia="ru-RU"/>
        </w:rPr>
        <w:t xml:space="preserve">. Проблемные вопросы:</w:t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высокие тарифы на энергетические ресурсы (в первую очередь, на электрическую энергию), сдерживающие развитие бизнеса;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высокие цены на пестициды и </w:t>
      </w:r>
      <w:r>
        <w:rPr>
          <w:color w:val="000000" w:themeColor="text1"/>
          <w:sz w:val="26"/>
          <w:szCs w:val="26"/>
          <w:lang w:eastAsia="ru-RU"/>
        </w:rPr>
        <w:t xml:space="preserve">агрохимикаты</w:t>
      </w:r>
      <w:r>
        <w:rPr>
          <w:color w:val="000000" w:themeColor="text1"/>
          <w:sz w:val="26"/>
          <w:szCs w:val="26"/>
          <w:lang w:eastAsia="ru-RU"/>
        </w:rPr>
        <w:t xml:space="preserve">, что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приводит к отказу сельхозпроизводителей от некоторых обязательных приёмов в технологии выращивания с/х культур, и в конечном итоге на снижение урожайности и валового сбора сельскохозяйственных  культур;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неудовлетворительное состояние автомобильных дорог краевого значения, что является существенным препятствием при организации  транспортного обслуживания населения между населёнными пунктами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  <w:highlight w:val="none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- дефицит педагогических работников в общеобразовательных учреждениях района;</w:t>
      </w:r>
      <w:r>
        <w:rPr>
          <w:color w:val="000000" w:themeColor="text1"/>
          <w:sz w:val="26"/>
          <w:szCs w:val="26"/>
          <w:highlight w:val="none"/>
          <w:lang w:eastAsia="ru-RU"/>
        </w:rPr>
      </w:r>
      <w:r>
        <w:rPr>
          <w:color w:val="000000" w:themeColor="text1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  <w:lang w:eastAsia="ru-RU"/>
        </w:rPr>
        <w:t xml:space="preserve">-  высокий уровень опасности наводнений на территории района в период ливневых дождей, необходимость проведения работ по расчистке русел рек и дноуглублению на постоянной основе.</w:t>
      </w:r>
      <w:r>
        <w:rPr>
          <w:color w:val="000000" w:themeColor="text1"/>
          <w:sz w:val="26"/>
          <w:szCs w:val="26"/>
          <w:highlight w:val="none"/>
          <w:lang w:eastAsia="ru-RU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2. Указать:</w:t>
      </w:r>
      <w:r>
        <w:rPr>
          <w:b/>
          <w:sz w:val="26"/>
          <w:szCs w:val="26"/>
          <w:lang w:eastAsia="ru-RU"/>
        </w:rPr>
      </w:r>
      <w:r>
        <w:rPr>
          <w:b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2</w:t>
      </w:r>
      <w:r>
        <w:rPr>
          <w:b/>
          <w:i/>
          <w:sz w:val="26"/>
          <w:szCs w:val="26"/>
          <w:lang w:eastAsia="ru-RU"/>
        </w:rPr>
        <w:t xml:space="preserve">.</w:t>
      </w:r>
      <w:r>
        <w:rPr>
          <w:b/>
          <w:i/>
          <w:sz w:val="26"/>
          <w:szCs w:val="26"/>
          <w:lang w:eastAsia="ru-RU"/>
        </w:rPr>
        <w:t xml:space="preserve">1. </w:t>
      </w:r>
      <w:r>
        <w:rPr>
          <w:b/>
          <w:i/>
          <w:sz w:val="26"/>
          <w:szCs w:val="26"/>
          <w:lang w:eastAsia="ru-RU"/>
        </w:rPr>
        <w:t xml:space="preserve"> Наличие документов стратегического планирования муниципального образования Приморского края:</w:t>
      </w:r>
      <w:r>
        <w:rPr>
          <w:b/>
          <w:i/>
          <w:sz w:val="26"/>
          <w:szCs w:val="26"/>
          <w:lang w:eastAsia="ru-RU"/>
        </w:rPr>
      </w:r>
      <w:r>
        <w:rPr>
          <w:b/>
          <w:i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>
        <w:rPr>
          <w:sz w:val="26"/>
          <w:szCs w:val="26"/>
          <w:lang w:eastAsia="ru-RU"/>
        </w:rPr>
        <w:t xml:space="preserve">Стратегия социально-экономического развития Михайловского муниципального района на период 2012-2025 гг. (утв. решением думы Михайловского муниципального района от 28.06.2012 г. № 305);</w:t>
      </w:r>
      <w:r>
        <w:rPr>
          <w:sz w:val="26"/>
          <w:szCs w:val="26"/>
          <w:lang w:eastAsia="ru-RU"/>
        </w:rPr>
      </w:r>
      <w:r>
        <w:rPr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Прогноз социально-экономического развития района на 2024 год и на период до 2026 года (утв. распоряжением администрации Михайловского муниципального района от 03.11.2023 № 999-ра).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- Муниципальные программы;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1. Обеспечение жильем молодых семей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2. Развитие дополнительного образования в сфере культуры и искусства;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3. Программа развития образования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4. Развитие муниципальной службы в администрации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5. Доступная среда для инвалидов на территории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6. Комплексные меры противодействия употреблению наркотиков в Михайловском муниципальном районе;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7. Программа профилактики правонарушений в Михайловском муниципальном районе;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8. Содействие развитию малого и среднего предпринимательства на территории Михайловского муниципального района;</w:t>
      </w: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ff0000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  <w:t xml:space="preserve">9. Организация транспортного обслуживания населения Михайловского муниципального района;</w:t>
      </w:r>
      <w:r>
        <w:rPr>
          <w:color w:val="ff0000"/>
          <w:sz w:val="26"/>
          <w:szCs w:val="26"/>
          <w:lang w:eastAsia="ru-RU"/>
        </w:rPr>
      </w:r>
      <w:r>
        <w:rPr>
          <w:color w:val="ff0000"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10. Развитие  малоэтажного жилищного строительства на территории Михайловского района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11 Обеспечение содержания, ремонта автомобильных дорог, мест общего пользования (тротуаров, скверов, пешеходных дорожек и переходов) и сооружений на них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12. 1Патриотическое воспитание граждан Михайловского муниципального р</w:t>
      </w:r>
      <w:r>
        <w:rPr>
          <w:color w:val="000000" w:themeColor="text1"/>
          <w:sz w:val="26"/>
          <w:szCs w:val="26"/>
          <w:lang w:eastAsia="ru-RU"/>
        </w:rPr>
        <w:t xml:space="preserve">айона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 13. Молодежная политика Михайловского муниципального района;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  <w:t xml:space="preserve">14. Укрепление общественного здоровья в Михайловском муниципальном районе;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ff0000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15. Развитие физической культуры и спорта Михайловского муниципального района;</w:t>
      </w:r>
      <w:r>
        <w:rPr>
          <w:color w:val="ff0000"/>
          <w:sz w:val="26"/>
          <w:szCs w:val="26"/>
          <w:lang w:eastAsia="ru-RU"/>
        </w:rPr>
      </w:r>
      <w:r>
        <w:rPr>
          <w:color w:val="ff0000"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16. Развитие культуры 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  <w:t xml:space="preserve">17. Защита населения и территорий от чрезвычайных ситуаций, обеспечение пожарной безопасности и безопасности людей на водных объектах 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18.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 xml:space="preserve">Профилактика терроризма и противодействие экстремизму на территории </w:t>
      </w:r>
      <w:r>
        <w:rPr>
          <w:color w:val="000000" w:themeColor="text1"/>
          <w:sz w:val="26"/>
          <w:szCs w:val="26"/>
          <w:lang w:eastAsia="ru-RU"/>
        </w:rPr>
        <w:t xml:space="preserve">Михайловского муниципального района;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19. Программа комплексного развития систем коммунальной инфраструктуры Михайловского муниципального района;</w:t>
      </w: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  <w:t xml:space="preserve">20. Развитие и поддержка социально-ориентированных некоммерческих организаций Михайловского муниципального района;</w:t>
      </w: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  <w:lang w:eastAsia="ru-RU"/>
        </w:rPr>
        <w:t xml:space="preserve">21. Программа комплексного развития социальной инфраструктуры Михайловского муниципального района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</w:rPr>
        <w:t xml:space="preserve">22. Перевод биологически незащищённых свиноводческих хозяйств на альтернативные свиноводству вмды животноводства в Михайловском муниципальном районе;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23. Обеспечение безопасности дорожного движения в Михайловском муниципальном районе;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24. Содержание и ремонт муниципального жилого фонда в Михайловском муниципальном районе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25. Противодействие коррупции на территории Михайловского муниципального района</w:t>
      </w:r>
      <w:r>
        <w:rPr>
          <w:color w:val="000000" w:themeColor="text1"/>
          <w:sz w:val="26"/>
          <w:szCs w:val="26"/>
          <w:lang w:eastAsia="ru-RU"/>
        </w:rPr>
        <w:t xml:space="preserve">;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  <w:t xml:space="preserve">26. Управление муниципальным имуществом  и земельными ресурсами Миха</w:t>
      </w:r>
      <w:r>
        <w:rPr>
          <w:color w:val="000000" w:themeColor="text1"/>
          <w:sz w:val="26"/>
          <w:szCs w:val="26"/>
          <w:lang w:eastAsia="ru-RU"/>
        </w:rPr>
        <w:t xml:space="preserve">йловского муниципального района.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eastAsia="ru-RU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rPr>
          <w:i/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ab/>
      </w:r>
      <w:r>
        <w:rPr>
          <w:i/>
          <w:color w:val="000000" w:themeColor="text1"/>
          <w:sz w:val="26"/>
          <w:szCs w:val="26"/>
          <w:u w:val="single"/>
        </w:rPr>
        <w:t xml:space="preserve">2.2</w:t>
      </w:r>
      <w:r>
        <w:rPr>
          <w:i/>
          <w:color w:val="000000" w:themeColor="text1"/>
          <w:sz w:val="26"/>
          <w:szCs w:val="26"/>
          <w:u w:val="single"/>
        </w:rPr>
        <w:t xml:space="preserve">. </w:t>
      </w:r>
      <w:r>
        <w:rPr>
          <w:i/>
          <w:color w:val="000000" w:themeColor="text1"/>
          <w:sz w:val="26"/>
          <w:szCs w:val="26"/>
          <w:u w:val="single"/>
        </w:rPr>
        <w:t xml:space="preserve"> </w:t>
      </w:r>
      <w:r>
        <w:rPr>
          <w:i/>
          <w:color w:val="000000" w:themeColor="text1"/>
          <w:sz w:val="26"/>
          <w:szCs w:val="26"/>
          <w:u w:val="single"/>
        </w:rPr>
        <w:t xml:space="preserve">Наличие инвестиционных проектов, реализуемых и планируемых к реализации:</w:t>
      </w:r>
      <w:r>
        <w:rPr>
          <w:i/>
          <w:color w:val="000000" w:themeColor="text1"/>
          <w:sz w:val="26"/>
          <w:szCs w:val="26"/>
          <w:u w:val="single"/>
        </w:rPr>
      </w:r>
      <w:r>
        <w:rPr>
          <w:i/>
          <w:color w:val="000000" w:themeColor="text1"/>
          <w:sz w:val="26"/>
          <w:szCs w:val="26"/>
          <w:u w:val="single"/>
        </w:rPr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Строительство 2-ой очереди само</w:t>
      </w:r>
      <w:r>
        <w:rPr>
          <w:color w:val="000000" w:themeColor="text1"/>
          <w:sz w:val="26"/>
          <w:szCs w:val="26"/>
        </w:rPr>
        <w:t xml:space="preserve">го</w:t>
      </w:r>
      <w:r>
        <w:rPr>
          <w:color w:val="000000" w:themeColor="text1"/>
          <w:sz w:val="26"/>
          <w:szCs w:val="26"/>
        </w:rPr>
        <w:t xml:space="preserve"> крупного на Дальнем Востоке тепличного комплекса для выращивания экологически чистых овощей с использованием современных технологий тепличного производства 4 поколения (ООО «НК «Галатея»). Мощность – 8 тыс. тонн в год. Сроки строительства – 2024 -2025 гг.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Строительство здания для хранения сельскохозяйственной техники в д. Кирпичное (ООО «Техно Альянс»), планируемый срок ввода в эксплуатацию – октябрь 2024 года.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Строительство склада для сельскохозяйственной продукции в д. Кирпичное (ООО «Техно Альянс»), планируемый срок ввода в эксплуатацию  – октябрь 2024 года.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>
        <w:rPr>
          <w:color w:val="000000" w:themeColor="text1"/>
          <w:sz w:val="26"/>
          <w:szCs w:val="26"/>
        </w:rPr>
        <w:t xml:space="preserve">С</w:t>
      </w:r>
      <w:r>
        <w:rPr>
          <w:color w:val="000000" w:themeColor="text1"/>
          <w:sz w:val="26"/>
          <w:szCs w:val="26"/>
        </w:rPr>
        <w:t xml:space="preserve">троительство здания выставочного (сервисного) центра (ООО «Минские трактора»), планируемый срок ввода в</w:t>
      </w:r>
      <w:r>
        <w:rPr>
          <w:color w:val="000000" w:themeColor="text1"/>
          <w:sz w:val="26"/>
          <w:szCs w:val="26"/>
        </w:rPr>
        <w:t xml:space="preserve"> эксплуатацию -  июль 2024 года.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Строительство</w:t>
      </w:r>
      <w:r>
        <w:rPr>
          <w:color w:val="000000" w:themeColor="text1"/>
          <w:sz w:val="26"/>
          <w:szCs w:val="26"/>
        </w:rPr>
        <w:t xml:space="preserve"> производственного склада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</w:t>
      </w:r>
      <w:r>
        <w:rPr>
          <w:color w:val="000000" w:themeColor="text1"/>
          <w:sz w:val="26"/>
          <w:szCs w:val="26"/>
        </w:rPr>
        <w:t xml:space="preserve">. Михайловка</w:t>
      </w:r>
      <w:r>
        <w:rPr>
          <w:color w:val="000000" w:themeColor="text1"/>
          <w:sz w:val="26"/>
          <w:szCs w:val="26"/>
        </w:rPr>
        <w:t xml:space="preserve"> (ООО «Тейт»)</w:t>
      </w:r>
      <w:r>
        <w:rPr>
          <w:color w:val="000000" w:themeColor="text1"/>
          <w:sz w:val="26"/>
          <w:szCs w:val="26"/>
        </w:rPr>
        <w:t xml:space="preserve">, планируемый срок ввода в эксплуатацию -  июнь 2026 года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Строительство</w:t>
      </w:r>
      <w:r>
        <w:rPr>
          <w:color w:val="000000" w:themeColor="text1"/>
          <w:sz w:val="26"/>
          <w:szCs w:val="26"/>
        </w:rPr>
        <w:t xml:space="preserve"> кафе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</w:t>
      </w:r>
      <w:r>
        <w:rPr>
          <w:color w:val="000000" w:themeColor="text1"/>
          <w:sz w:val="26"/>
          <w:szCs w:val="26"/>
        </w:rPr>
        <w:t xml:space="preserve">. Михайловка</w:t>
      </w:r>
      <w:r>
        <w:rPr>
          <w:color w:val="000000" w:themeColor="text1"/>
          <w:sz w:val="26"/>
          <w:szCs w:val="26"/>
        </w:rPr>
        <w:t xml:space="preserve"> (ООО «</w:t>
      </w:r>
      <w:r>
        <w:rPr>
          <w:color w:val="000000" w:themeColor="text1"/>
          <w:sz w:val="26"/>
          <w:szCs w:val="26"/>
        </w:rPr>
        <w:t xml:space="preserve">Ренессас</w:t>
      </w:r>
      <w:r>
        <w:rPr>
          <w:color w:val="000000" w:themeColor="text1"/>
          <w:sz w:val="26"/>
          <w:szCs w:val="26"/>
        </w:rPr>
        <w:t xml:space="preserve"> Групп»)</w:t>
      </w:r>
      <w:r>
        <w:rPr>
          <w:color w:val="000000" w:themeColor="text1"/>
          <w:sz w:val="26"/>
          <w:szCs w:val="26"/>
        </w:rPr>
        <w:t xml:space="preserve">, планируемый срок ввода в эксплуатацию -  октябрь 2024 года.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</w:t>
      </w:r>
      <w:r>
        <w:rPr>
          <w:color w:val="000000" w:themeColor="text1"/>
          <w:sz w:val="26"/>
          <w:szCs w:val="26"/>
        </w:rPr>
        <w:t xml:space="preserve">) Строительство многоквартирного жилого дома </w:t>
      </w:r>
      <w:r>
        <w:rPr>
          <w:color w:val="000000" w:themeColor="text1"/>
          <w:sz w:val="26"/>
          <w:szCs w:val="26"/>
        </w:rPr>
        <w:t xml:space="preserve">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</w:t>
      </w:r>
      <w:r>
        <w:rPr>
          <w:color w:val="000000" w:themeColor="text1"/>
          <w:sz w:val="26"/>
          <w:szCs w:val="26"/>
        </w:rPr>
        <w:t xml:space="preserve">. Михайловка</w:t>
      </w:r>
      <w:r>
        <w:rPr>
          <w:color w:val="000000" w:themeColor="text1"/>
          <w:sz w:val="26"/>
          <w:szCs w:val="26"/>
        </w:rPr>
        <w:t xml:space="preserve"> (ООО «Специализированный Застройщик «</w:t>
      </w:r>
      <w:r>
        <w:rPr>
          <w:color w:val="000000" w:themeColor="text1"/>
          <w:sz w:val="26"/>
          <w:szCs w:val="26"/>
        </w:rPr>
        <w:t xml:space="preserve">Главмонтажобъединение</w:t>
      </w:r>
      <w:r>
        <w:rPr>
          <w:color w:val="000000" w:themeColor="text1"/>
          <w:sz w:val="26"/>
          <w:szCs w:val="26"/>
        </w:rPr>
        <w:t xml:space="preserve">»),</w:t>
      </w:r>
      <w:r>
        <w:rPr>
          <w:color w:val="000000" w:themeColor="text1"/>
          <w:sz w:val="26"/>
          <w:szCs w:val="26"/>
        </w:rPr>
        <w:t xml:space="preserve"> планируемый срок ввода в эксплуатацию -  июнь 2024 года.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8) Строительство здания для хранения сельскохозяйственной продукции в с.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Кремово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площадью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414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ИП Абдуллаев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Б.Х.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планируемый срок ввода в эксплуатацию – ноябрь 2024 года.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9) Строительство 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олодн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склад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в  с  Михайловка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площадью 510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ИП Арутюнян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планируемый срок ввода в эксплуатацию –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декабрь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года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10) Строительство 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и 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этапа 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оботизированн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ферм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семейного  типа на 362 дойные  коровы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(Глава КФХ Раченков Р.Ю.),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планируемый срок ввода в эксплуатацию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 этапа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– декабрь 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года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3 этапа - июль 2026 года.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11) Строительство поликлиники с гаражом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Михайловка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(КГБУЗ Михайловская центральная районная больница),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планируемый срок ввода в эксплуатацию –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июль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года.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Строительство здания для хранения сельскохозяйственной продукции в с.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Ивановка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1465,0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(ИП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Кмитовенко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планируемый срок ввода в эксплуатацию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2024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6"/>
          <w:szCs w:val="26"/>
          <w:highlight w:val="none"/>
        </w:rPr>
      </w:pPr>
      <w:r>
        <w:rPr>
          <w:sz w:val="26"/>
          <w:szCs w:val="26"/>
        </w:rPr>
      </w:r>
      <w:bookmarkStart w:id="0" w:name="_GoBack"/>
      <w:r>
        <w:rPr>
          <w:sz w:val="26"/>
          <w:szCs w:val="26"/>
        </w:rPr>
      </w:r>
      <w:bookmarkEnd w:id="0"/>
      <w:r>
        <w:rPr>
          <w:sz w:val="26"/>
          <w:szCs w:val="26"/>
        </w:rPr>
        <w:t xml:space="preserve">Начальник отдела экономики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управления экономики                                                                             М.Н. Маркова</w:t>
      </w:r>
      <w:r>
        <w:rPr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851" w:right="851" w:bottom="963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List Paragraph"/>
    <w:basedOn w:val="843"/>
    <w:uiPriority w:val="34"/>
    <w:qFormat/>
    <w:pPr>
      <w:contextualSpacing/>
      <w:ind w:left="720"/>
    </w:pPr>
  </w:style>
  <w:style w:type="paragraph" w:styleId="848">
    <w:name w:val="Balloon Text"/>
    <w:basedOn w:val="843"/>
    <w:link w:val="849"/>
    <w:uiPriority w:val="99"/>
    <w:semiHidden/>
    <w:unhideWhenUsed/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4"/>
    <w:link w:val="848"/>
    <w:uiPriority w:val="99"/>
    <w:semiHidden/>
    <w:rPr>
      <w:rFonts w:ascii="Tahoma" w:hAnsi="Tahoma" w:eastAsia="Times New Roman" w:cs="Tahoma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AMMRUSER</dc:creator>
  <cp:revision>31</cp:revision>
  <dcterms:created xsi:type="dcterms:W3CDTF">2023-10-30T23:53:00Z</dcterms:created>
  <dcterms:modified xsi:type="dcterms:W3CDTF">2024-03-27T23:27:15Z</dcterms:modified>
</cp:coreProperties>
</file>